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33D" w:rsidRPr="005B6170" w:rsidRDefault="00C1433D">
      <w:pPr>
        <w:pStyle w:val="CoverTitle"/>
        <w:rPr>
          <w:rFonts w:ascii="Times New Roman" w:hAnsi="Times New Roman"/>
        </w:rPr>
      </w:pPr>
    </w:p>
    <w:p w:rsidR="00C1433D" w:rsidRPr="005B6170" w:rsidRDefault="00C1433D">
      <w:pPr>
        <w:pStyle w:val="CoverTitle"/>
        <w:rPr>
          <w:rFonts w:ascii="Times New Roman" w:hAnsi="Times New Roman"/>
        </w:rPr>
      </w:pPr>
      <w:r w:rsidRPr="005B6170">
        <w:rPr>
          <w:rFonts w:ascii="Times New Roman" w:hAnsi="Times New Roman"/>
        </w:rPr>
        <w:t>SIDS Initial Assessment Report</w:t>
      </w:r>
    </w:p>
    <w:p w:rsidR="00C1433D" w:rsidRPr="005B6170" w:rsidRDefault="00C1433D">
      <w:pPr>
        <w:pStyle w:val="CoverTitle"/>
        <w:rPr>
          <w:rFonts w:ascii="Times New Roman" w:hAnsi="Times New Roman"/>
        </w:rPr>
      </w:pPr>
      <w:r w:rsidRPr="005B6170">
        <w:rPr>
          <w:rFonts w:ascii="Times New Roman" w:hAnsi="Times New Roman"/>
        </w:rPr>
        <w:t>For</w:t>
      </w:r>
    </w:p>
    <w:p w:rsidR="00C1433D" w:rsidRPr="005B6170" w:rsidRDefault="00C1433D">
      <w:pPr>
        <w:pStyle w:val="CoverTitle"/>
        <w:rPr>
          <w:rFonts w:ascii="Times New Roman" w:hAnsi="Times New Roman"/>
        </w:rPr>
      </w:pPr>
      <w:r w:rsidRPr="005B6170">
        <w:rPr>
          <w:rFonts w:ascii="Times New Roman" w:hAnsi="Times New Roman"/>
        </w:rPr>
        <w:t>SIAM 31</w:t>
      </w:r>
    </w:p>
    <w:p w:rsidR="00C1433D" w:rsidRPr="005B6170" w:rsidRDefault="00C1433D">
      <w:pPr>
        <w:pStyle w:val="BodyText"/>
        <w:jc w:val="center"/>
      </w:pPr>
      <w:r w:rsidRPr="005B6170">
        <w:t>Oxford, United Kingdom, 19-22 October, 2010</w:t>
      </w:r>
    </w:p>
    <w:p w:rsidR="00C1433D" w:rsidRPr="005B6170" w:rsidRDefault="00C1433D">
      <w:pPr>
        <w:pStyle w:val="BodyText"/>
        <w:jc w:val="center"/>
      </w:pPr>
    </w:p>
    <w:tbl>
      <w:tblPr>
        <w:tblW w:w="5000" w:type="pct"/>
        <w:tblLayout w:type="fixed"/>
        <w:tblLook w:val="0000"/>
      </w:tblPr>
      <w:tblGrid>
        <w:gridCol w:w="3348"/>
        <w:gridCol w:w="6507"/>
      </w:tblGrid>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1.</w:t>
            </w:r>
            <w:r w:rsidRPr="005B6170">
              <w:rPr>
                <w:b/>
                <w:bCs/>
              </w:rPr>
              <w:tab/>
              <w:t>Category Name:</w:t>
            </w:r>
          </w:p>
        </w:tc>
        <w:tc>
          <w:tcPr>
            <w:tcW w:w="6507" w:type="dxa"/>
          </w:tcPr>
          <w:p w:rsidR="00C1433D" w:rsidRPr="005B6170" w:rsidRDefault="00662BDA" w:rsidP="007650BD">
            <w:pPr>
              <w:pStyle w:val="BodyText2"/>
              <w:jc w:val="left"/>
            </w:pPr>
            <w:r w:rsidRPr="005B6170">
              <w:rPr>
                <w:sz w:val="22"/>
                <w:szCs w:val="22"/>
              </w:rPr>
              <w:t>Alkyl chlorosilanes (Chlorotrimethylsilane, Dichlorodimethylsilane, Trichloromethylsilane,  and Trichloroethylsilane)  Category</w:t>
            </w:r>
          </w:p>
          <w:p w:rsidR="00662BDA" w:rsidRPr="005B6170" w:rsidRDefault="00662BDA">
            <w:pPr>
              <w:pStyle w:val="BodyText2"/>
            </w:pP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2.</w:t>
            </w:r>
            <w:r w:rsidRPr="005B6170">
              <w:rPr>
                <w:b/>
                <w:bCs/>
              </w:rPr>
              <w:tab/>
              <w:t>CAS Number and name:</w:t>
            </w:r>
          </w:p>
        </w:tc>
        <w:tc>
          <w:tcPr>
            <w:tcW w:w="6507" w:type="dxa"/>
          </w:tcPr>
          <w:p w:rsidR="00C1433D" w:rsidRPr="005B6170" w:rsidRDefault="00C1433D" w:rsidP="00213442">
            <w:pPr>
              <w:pStyle w:val="BodyText2"/>
              <w:jc w:val="left"/>
              <w:rPr>
                <w:lang w:val="it-IT"/>
              </w:rPr>
            </w:pPr>
            <w:proofErr w:type="gramStart"/>
            <w:r w:rsidRPr="005B6170">
              <w:rPr>
                <w:lang w:val="it-IT"/>
              </w:rPr>
              <w:t>75-77-4</w:t>
            </w:r>
            <w:proofErr w:type="gramEnd"/>
            <w:r w:rsidRPr="005B6170">
              <w:rPr>
                <w:lang w:val="it-IT"/>
              </w:rPr>
              <w:t xml:space="preserve">          Chlorotrimethylsilane</w:t>
            </w:r>
          </w:p>
          <w:p w:rsidR="00C1433D" w:rsidRPr="005B6170" w:rsidRDefault="00C1433D" w:rsidP="00213442">
            <w:pPr>
              <w:pStyle w:val="BodyText2"/>
              <w:jc w:val="left"/>
              <w:rPr>
                <w:lang w:val="it-IT"/>
              </w:rPr>
            </w:pPr>
            <w:r w:rsidRPr="005B6170">
              <w:rPr>
                <w:lang w:val="it-IT"/>
              </w:rPr>
              <w:t>75-78-5          Dichloro</w:t>
            </w:r>
            <w:proofErr w:type="gramStart"/>
            <w:r w:rsidRPr="005B6170">
              <w:rPr>
                <w:lang w:val="it-IT"/>
              </w:rPr>
              <w:t>(</w:t>
            </w:r>
            <w:proofErr w:type="gramEnd"/>
            <w:r w:rsidRPr="005B6170">
              <w:rPr>
                <w:lang w:val="it-IT"/>
              </w:rPr>
              <w:t>dimethyl)silane</w:t>
            </w:r>
          </w:p>
          <w:p w:rsidR="00C1433D" w:rsidRPr="005B6170" w:rsidRDefault="00C1433D" w:rsidP="00213442">
            <w:pPr>
              <w:pStyle w:val="BodyText2"/>
              <w:jc w:val="left"/>
              <w:rPr>
                <w:lang w:val="it-IT"/>
              </w:rPr>
            </w:pPr>
            <w:r w:rsidRPr="005B6170">
              <w:rPr>
                <w:lang w:val="it-IT"/>
              </w:rPr>
              <w:t>75-79-6          Trichloro</w:t>
            </w:r>
            <w:proofErr w:type="gramStart"/>
            <w:r w:rsidRPr="005B6170">
              <w:rPr>
                <w:lang w:val="it-IT"/>
              </w:rPr>
              <w:t>(</w:t>
            </w:r>
            <w:proofErr w:type="gramEnd"/>
            <w:r w:rsidRPr="005B6170">
              <w:rPr>
                <w:lang w:val="it-IT"/>
              </w:rPr>
              <w:t>methyl)silane</w:t>
            </w:r>
          </w:p>
          <w:p w:rsidR="00C1433D" w:rsidRPr="005B6170" w:rsidRDefault="00C1433D" w:rsidP="00213442">
            <w:pPr>
              <w:pStyle w:val="BodyText2"/>
              <w:jc w:val="left"/>
              <w:rPr>
                <w:lang w:val="it-IT"/>
              </w:rPr>
            </w:pPr>
            <w:r w:rsidRPr="005B6170">
              <w:rPr>
                <w:lang w:val="it-IT"/>
              </w:rPr>
              <w:t>115-21-9        Trichloro</w:t>
            </w:r>
            <w:proofErr w:type="gramStart"/>
            <w:r w:rsidRPr="005B6170">
              <w:rPr>
                <w:lang w:val="it-IT"/>
              </w:rPr>
              <w:t>(</w:t>
            </w:r>
            <w:proofErr w:type="gramEnd"/>
            <w:r w:rsidRPr="005B6170">
              <w:rPr>
                <w:lang w:val="it-IT"/>
              </w:rPr>
              <w:t>ethyl)silane</w:t>
            </w:r>
          </w:p>
          <w:p w:rsidR="00C1433D" w:rsidRPr="005B6170" w:rsidRDefault="00C1433D">
            <w:pPr>
              <w:pStyle w:val="BodyText2"/>
              <w:rPr>
                <w:lang w:val="it-IT"/>
              </w:rPr>
            </w:pP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3.</w:t>
            </w:r>
            <w:r w:rsidRPr="005B6170">
              <w:rPr>
                <w:b/>
                <w:bCs/>
              </w:rPr>
              <w:tab/>
              <w:t>Sponsor Country:</w:t>
            </w:r>
          </w:p>
        </w:tc>
        <w:tc>
          <w:tcPr>
            <w:tcW w:w="6507" w:type="dxa"/>
          </w:tcPr>
          <w:p w:rsidR="00C1433D" w:rsidRPr="005B6170" w:rsidRDefault="00C1433D" w:rsidP="00213442">
            <w:pPr>
              <w:pStyle w:val="BodyText"/>
              <w:jc w:val="left"/>
              <w:rPr>
                <w:szCs w:val="24"/>
              </w:rPr>
            </w:pPr>
            <w:smartTag w:uri="urn:schemas-microsoft-com:office:smarttags" w:element="country-region">
              <w:smartTag w:uri="urn:schemas-microsoft-com:office:smarttags" w:element="place">
                <w:r w:rsidRPr="005B6170">
                  <w:rPr>
                    <w:szCs w:val="24"/>
                  </w:rPr>
                  <w:t>United States</w:t>
                </w:r>
              </w:smartTag>
            </w:smartTag>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r w:rsidRPr="005B6170">
              <w:t>Dr. Oscar Hernandez</w:t>
            </w:r>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r w:rsidRPr="005B6170">
              <w:t>Director, Risk Assessment Division</w:t>
            </w:r>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r w:rsidRPr="005B6170">
              <w:t>(7403M)</w:t>
            </w:r>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smartTag w:uri="urn:schemas-microsoft-com:office:smarttags" w:element="country-region">
              <w:smartTag w:uri="urn:schemas-microsoft-com:office:smarttags" w:element="place">
                <w:r w:rsidRPr="005B6170">
                  <w:t>U.S.</w:t>
                </w:r>
              </w:smartTag>
            </w:smartTag>
            <w:r w:rsidRPr="005B6170">
              <w:t xml:space="preserve"> Environmental Protection Agency</w:t>
            </w:r>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smartTag w:uri="urn:schemas-microsoft-com:office:smarttags" w:element="Street">
              <w:smartTag w:uri="urn:schemas-microsoft-com:office:smarttags" w:element="address">
                <w:r w:rsidRPr="005B6170">
                  <w:t>1200 Pennsylvania Ave, N.W.</w:t>
                </w:r>
              </w:smartTag>
            </w:smartTag>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smartTag w:uri="urn:schemas-microsoft-com:office:smarttags" w:element="City">
              <w:smartTag w:uri="urn:schemas-microsoft-com:office:smarttags" w:element="place">
                <w:r w:rsidRPr="005B6170">
                  <w:t>Washington</w:t>
                </w:r>
              </w:smartTag>
              <w:r w:rsidRPr="005B6170">
                <w:t xml:space="preserve">, </w:t>
              </w:r>
              <w:smartTag w:uri="urn:schemas-microsoft-com:office:smarttags" w:element="State">
                <w:r w:rsidRPr="005B6170">
                  <w:t>DC</w:t>
                </w:r>
              </w:smartTag>
              <w:r w:rsidRPr="005B6170">
                <w:t xml:space="preserve"> </w:t>
              </w:r>
              <w:smartTag w:uri="urn:schemas-microsoft-com:office:smarttags" w:element="PostalCode">
                <w:r w:rsidRPr="005B6170">
                  <w:t>20460</w:t>
                </w:r>
              </w:smartTag>
            </w:smartTag>
          </w:p>
          <w:p w:rsidR="00C1433D" w:rsidRPr="005B6170" w:rsidRDefault="00C1433D" w:rsidP="002134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r w:rsidRPr="005B6170">
              <w:t>Phone: 202-564-7641</w:t>
            </w:r>
          </w:p>
          <w:p w:rsidR="00C1433D" w:rsidRPr="005B6170" w:rsidRDefault="00C1433D" w:rsidP="00213442">
            <w:pPr>
              <w:pStyle w:val="BodyText2"/>
            </w:pPr>
          </w:p>
        </w:tc>
      </w:tr>
      <w:tr w:rsidR="00C1433D" w:rsidRPr="005B6170" w:rsidTr="00A14A45">
        <w:tc>
          <w:tcPr>
            <w:tcW w:w="3348" w:type="dxa"/>
          </w:tcPr>
          <w:p w:rsidR="00C1433D" w:rsidRPr="005B6170" w:rsidRDefault="00C1433D" w:rsidP="007650BD">
            <w:pPr>
              <w:pStyle w:val="BodyText"/>
              <w:tabs>
                <w:tab w:val="left" w:pos="360"/>
              </w:tabs>
              <w:ind w:left="360" w:hanging="360"/>
              <w:jc w:val="left"/>
              <w:rPr>
                <w:b/>
                <w:bCs/>
              </w:rPr>
            </w:pPr>
            <w:r w:rsidRPr="005B6170">
              <w:rPr>
                <w:b/>
                <w:bCs/>
              </w:rPr>
              <w:t>4.</w:t>
            </w:r>
            <w:r w:rsidRPr="005B6170">
              <w:rPr>
                <w:b/>
                <w:bCs/>
              </w:rPr>
              <w:tab/>
              <w:t>Shared Partnership with:</w:t>
            </w:r>
          </w:p>
        </w:tc>
        <w:tc>
          <w:tcPr>
            <w:tcW w:w="6507" w:type="dxa"/>
          </w:tcPr>
          <w:p w:rsidR="00C1433D" w:rsidRPr="005B6170" w:rsidRDefault="00C1433D" w:rsidP="00213442">
            <w:pPr>
              <w:pStyle w:val="BodyText"/>
              <w:spacing w:after="0"/>
              <w:jc w:val="left"/>
              <w:rPr>
                <w:b/>
              </w:rPr>
            </w:pPr>
            <w:r w:rsidRPr="005B6170">
              <w:rPr>
                <w:b/>
              </w:rPr>
              <w:t>Silicones Environmental Health and Safety Council (SEHSC):</w:t>
            </w:r>
          </w:p>
          <w:p w:rsidR="00C1433D" w:rsidRPr="005B6170" w:rsidRDefault="00385EDC" w:rsidP="00213442">
            <w:pPr>
              <w:pStyle w:val="NormalWeb"/>
              <w:spacing w:before="0" w:beforeAutospacing="0" w:after="0" w:afterAutospacing="0" w:line="360" w:lineRule="auto"/>
            </w:pPr>
            <w:hyperlink r:id="rId8" w:tgtFrame="_blank" w:history="1">
              <w:r w:rsidR="00C1433D" w:rsidRPr="005B6170">
                <w:rPr>
                  <w:rStyle w:val="Hyperlink"/>
                  <w:color w:val="auto"/>
                  <w:sz w:val="24"/>
                  <w:u w:val="none"/>
                </w:rPr>
                <w:t>Clariant LSM (Florida), Inc.</w:t>
              </w:r>
            </w:hyperlink>
          </w:p>
          <w:p w:rsidR="00C1433D" w:rsidRPr="005B6170" w:rsidRDefault="00385EDC" w:rsidP="00213442">
            <w:pPr>
              <w:pStyle w:val="NormalWeb"/>
              <w:spacing w:before="0" w:beforeAutospacing="0" w:after="0" w:afterAutospacing="0" w:line="360" w:lineRule="auto"/>
            </w:pPr>
            <w:hyperlink r:id="rId9" w:tgtFrame="_blank" w:history="1">
              <w:r w:rsidR="00C1433D" w:rsidRPr="005B6170">
                <w:rPr>
                  <w:rStyle w:val="Hyperlink"/>
                  <w:color w:val="auto"/>
                  <w:sz w:val="24"/>
                  <w:u w:val="none"/>
                </w:rPr>
                <w:t>Evonik</w:t>
              </w:r>
            </w:hyperlink>
          </w:p>
          <w:p w:rsidR="00C1433D" w:rsidRPr="005B6170" w:rsidRDefault="00385EDC" w:rsidP="00213442">
            <w:pPr>
              <w:pStyle w:val="NormalWeb"/>
              <w:spacing w:before="0" w:beforeAutospacing="0" w:after="0" w:afterAutospacing="0" w:line="360" w:lineRule="auto"/>
            </w:pPr>
            <w:hyperlink r:id="rId10" w:tgtFrame="_blank" w:history="1">
              <w:r w:rsidR="00C1433D" w:rsidRPr="005B6170">
                <w:rPr>
                  <w:rStyle w:val="Hyperlink"/>
                  <w:color w:val="auto"/>
                  <w:sz w:val="24"/>
                  <w:u w:val="none"/>
                </w:rPr>
                <w:t>Dow Corning Corporation</w:t>
              </w:r>
            </w:hyperlink>
          </w:p>
          <w:p w:rsidR="00C1433D" w:rsidRPr="005B6170" w:rsidRDefault="00385EDC" w:rsidP="00213442">
            <w:pPr>
              <w:pStyle w:val="NormalWeb"/>
              <w:spacing w:before="0" w:beforeAutospacing="0" w:after="0" w:afterAutospacing="0" w:line="360" w:lineRule="auto"/>
            </w:pPr>
            <w:hyperlink r:id="rId11" w:tgtFrame="_blank" w:history="1">
              <w:r w:rsidR="00C1433D" w:rsidRPr="005B6170">
                <w:rPr>
                  <w:rStyle w:val="Hyperlink"/>
                  <w:color w:val="auto"/>
                  <w:sz w:val="24"/>
                  <w:u w:val="none"/>
                </w:rPr>
                <w:t>Momentive</w:t>
              </w:r>
            </w:hyperlink>
            <w:r w:rsidR="00C1433D" w:rsidRPr="005B6170">
              <w:t xml:space="preserve"> Performance Materials</w:t>
            </w:r>
          </w:p>
          <w:p w:rsidR="00C1433D" w:rsidRPr="005B6170" w:rsidRDefault="00385EDC" w:rsidP="00213442">
            <w:pPr>
              <w:pStyle w:val="NormalWeb"/>
              <w:tabs>
                <w:tab w:val="left" w:pos="2136"/>
              </w:tabs>
              <w:spacing w:before="0" w:beforeAutospacing="0" w:after="0" w:afterAutospacing="0" w:line="360" w:lineRule="auto"/>
            </w:pPr>
            <w:hyperlink r:id="rId12" w:tgtFrame="_blank" w:history="1">
              <w:r w:rsidR="00C1433D" w:rsidRPr="005B6170">
                <w:rPr>
                  <w:rStyle w:val="Hyperlink"/>
                  <w:color w:val="auto"/>
                  <w:sz w:val="24"/>
                  <w:u w:val="none"/>
                </w:rPr>
                <w:t>Bluestar Silicones</w:t>
              </w:r>
            </w:hyperlink>
            <w:r w:rsidR="00C1433D" w:rsidRPr="005B6170">
              <w:tab/>
            </w:r>
          </w:p>
          <w:p w:rsidR="00C1433D" w:rsidRPr="005B6170" w:rsidRDefault="00385EDC" w:rsidP="00213442">
            <w:pPr>
              <w:pStyle w:val="NormalWeb"/>
              <w:spacing w:before="0" w:beforeAutospacing="0" w:after="0" w:afterAutospacing="0" w:line="360" w:lineRule="auto"/>
            </w:pPr>
            <w:hyperlink r:id="rId13" w:tgtFrame="_blank" w:history="1">
              <w:r w:rsidR="00C1433D" w:rsidRPr="005B6170">
                <w:rPr>
                  <w:rStyle w:val="Hyperlink"/>
                  <w:color w:val="auto"/>
                  <w:sz w:val="24"/>
                  <w:u w:val="none"/>
                </w:rPr>
                <w:t>Shin-Etsu Silicones of America</w:t>
              </w:r>
            </w:hyperlink>
          </w:p>
          <w:p w:rsidR="00C1433D" w:rsidRPr="005B6170" w:rsidRDefault="00385EDC" w:rsidP="00213442">
            <w:pPr>
              <w:pStyle w:val="BodyText2"/>
            </w:pPr>
            <w:hyperlink r:id="rId14" w:tgtFrame="_blank" w:history="1">
              <w:r w:rsidR="00C1433D" w:rsidRPr="005B6170">
                <w:rPr>
                  <w:rStyle w:val="Hyperlink"/>
                  <w:color w:val="auto"/>
                  <w:sz w:val="24"/>
                  <w:u w:val="none"/>
                </w:rPr>
                <w:t>Wacker Silicones, A Division of Wacker Chemical Corporation</w:t>
              </w:r>
            </w:hyperlink>
          </w:p>
        </w:tc>
      </w:tr>
      <w:tr w:rsidR="00C1433D" w:rsidRPr="005B6170" w:rsidTr="00A14A45">
        <w:tc>
          <w:tcPr>
            <w:tcW w:w="3348" w:type="dxa"/>
          </w:tcPr>
          <w:p w:rsidR="00C1433D" w:rsidRPr="005B6170" w:rsidRDefault="00C1433D" w:rsidP="007650BD">
            <w:pPr>
              <w:pStyle w:val="BodyText"/>
              <w:tabs>
                <w:tab w:val="left" w:pos="360"/>
              </w:tabs>
              <w:ind w:left="360" w:hanging="360"/>
              <w:jc w:val="left"/>
              <w:rPr>
                <w:b/>
                <w:bCs/>
              </w:rPr>
            </w:pPr>
            <w:r w:rsidRPr="005B6170">
              <w:rPr>
                <w:b/>
                <w:bCs/>
              </w:rPr>
              <w:t>5.</w:t>
            </w:r>
            <w:r w:rsidRPr="005B6170">
              <w:rPr>
                <w:b/>
                <w:bCs/>
              </w:rPr>
              <w:tab/>
              <w:t>Roles/Responsibilities of the Partners:</w:t>
            </w:r>
          </w:p>
        </w:tc>
        <w:tc>
          <w:tcPr>
            <w:tcW w:w="6507" w:type="dxa"/>
          </w:tcPr>
          <w:p w:rsidR="00C1433D" w:rsidRPr="005B6170" w:rsidRDefault="00C1433D">
            <w:pPr>
              <w:pStyle w:val="BodyText2"/>
            </w:pPr>
          </w:p>
        </w:tc>
      </w:tr>
      <w:tr w:rsidR="00C1433D" w:rsidRPr="005B6170" w:rsidTr="00A14A45">
        <w:tc>
          <w:tcPr>
            <w:tcW w:w="3348" w:type="dxa"/>
          </w:tcPr>
          <w:p w:rsidR="00C1433D" w:rsidRPr="005B6170" w:rsidRDefault="00C1433D" w:rsidP="007650BD">
            <w:pPr>
              <w:pStyle w:val="ListBullet"/>
              <w:spacing w:after="180"/>
              <w:jc w:val="left"/>
            </w:pPr>
            <w:r w:rsidRPr="005B6170">
              <w:t>Name of industry sponsor /consortium</w:t>
            </w:r>
          </w:p>
        </w:tc>
        <w:tc>
          <w:tcPr>
            <w:tcW w:w="6507" w:type="dxa"/>
          </w:tcPr>
          <w:p w:rsidR="00C1433D" w:rsidRPr="005B6170" w:rsidRDefault="00C1433D" w:rsidP="00361173">
            <w:pPr>
              <w:pStyle w:val="BodyText"/>
              <w:ind w:left="357" w:hanging="357"/>
              <w:jc w:val="left"/>
            </w:pPr>
            <w:r w:rsidRPr="005B6170">
              <w:t>Silicones Environmental Health and Safety Council</w:t>
            </w:r>
          </w:p>
          <w:p w:rsidR="00C1433D" w:rsidRPr="005B6170" w:rsidRDefault="00C1433D" w:rsidP="00361173">
            <w:pPr>
              <w:pStyle w:val="BodyText"/>
              <w:ind w:left="357" w:hanging="357"/>
              <w:jc w:val="left"/>
            </w:pPr>
            <w:r w:rsidRPr="005B6170">
              <w:t>Contact point: Tracy Hill</w:t>
            </w:r>
          </w:p>
          <w:p w:rsidR="00C1433D" w:rsidRPr="005B6170" w:rsidRDefault="00C1433D" w:rsidP="00361173">
            <w:pPr>
              <w:pStyle w:val="BodyText"/>
              <w:ind w:left="357" w:hanging="357"/>
              <w:jc w:val="left"/>
            </w:pPr>
            <w:r w:rsidRPr="005B6170">
              <w:t>SEHSC</w:t>
            </w:r>
          </w:p>
          <w:p w:rsidR="00C1433D" w:rsidRPr="005B6170" w:rsidRDefault="00C1433D" w:rsidP="00361173">
            <w:pPr>
              <w:pStyle w:val="BodyText"/>
              <w:ind w:left="357" w:hanging="357"/>
              <w:jc w:val="left"/>
            </w:pPr>
            <w:r w:rsidRPr="005B6170">
              <w:t xml:space="preserve">(703) 788-6562 </w:t>
            </w:r>
          </w:p>
          <w:p w:rsidR="00C1433D" w:rsidRPr="005B6170" w:rsidRDefault="00C1433D" w:rsidP="00A14A45">
            <w:pPr>
              <w:pStyle w:val="BodyText"/>
              <w:jc w:val="left"/>
            </w:pPr>
          </w:p>
        </w:tc>
      </w:tr>
      <w:tr w:rsidR="00C1433D" w:rsidRPr="005B6170" w:rsidTr="00A14A45">
        <w:tc>
          <w:tcPr>
            <w:tcW w:w="3348" w:type="dxa"/>
          </w:tcPr>
          <w:p w:rsidR="00C1433D" w:rsidRPr="005B6170" w:rsidRDefault="00C1433D" w:rsidP="007650BD">
            <w:pPr>
              <w:pStyle w:val="ListBullet"/>
              <w:spacing w:after="180"/>
              <w:jc w:val="left"/>
            </w:pPr>
            <w:r w:rsidRPr="005B6170">
              <w:lastRenderedPageBreak/>
              <w:t>Process used</w:t>
            </w:r>
          </w:p>
        </w:tc>
        <w:tc>
          <w:tcPr>
            <w:tcW w:w="6507" w:type="dxa"/>
          </w:tcPr>
          <w:p w:rsidR="00C1433D" w:rsidRPr="005B6170" w:rsidRDefault="00C1433D" w:rsidP="00A14A45">
            <w:pPr>
              <w:pStyle w:val="BodyText"/>
            </w:pPr>
            <w:r w:rsidRPr="005B6170">
              <w:rPr>
                <w:szCs w:val="24"/>
              </w:rPr>
              <w:t>The SEHSC produced the documents; EPA reviewed the documents and provided additional information where there were data gaps.</w:t>
            </w: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6.</w:t>
            </w:r>
            <w:r w:rsidRPr="005B6170">
              <w:rPr>
                <w:b/>
                <w:bCs/>
              </w:rPr>
              <w:tab/>
              <w:t>Sponsorship History</w:t>
            </w:r>
          </w:p>
        </w:tc>
        <w:tc>
          <w:tcPr>
            <w:tcW w:w="6507" w:type="dxa"/>
          </w:tcPr>
          <w:p w:rsidR="00C1433D" w:rsidRPr="005B6170" w:rsidRDefault="00C1433D">
            <w:pPr>
              <w:pStyle w:val="BodyText2"/>
            </w:pPr>
          </w:p>
        </w:tc>
      </w:tr>
      <w:tr w:rsidR="00C1433D" w:rsidRPr="005B6170" w:rsidTr="00A14A45">
        <w:tc>
          <w:tcPr>
            <w:tcW w:w="3348" w:type="dxa"/>
          </w:tcPr>
          <w:p w:rsidR="00C1433D" w:rsidRPr="005B6170" w:rsidRDefault="00C1433D" w:rsidP="007650BD">
            <w:pPr>
              <w:pStyle w:val="ListBullet"/>
              <w:spacing w:after="180"/>
              <w:jc w:val="left"/>
            </w:pPr>
            <w:r w:rsidRPr="005B6170">
              <w:t xml:space="preserve">How was the chemical or category brought into the OECD HPV Chemicals </w:t>
            </w:r>
            <w:proofErr w:type="gramStart"/>
            <w:r w:rsidRPr="005B6170">
              <w:t>Programme ?</w:t>
            </w:r>
            <w:proofErr w:type="gramEnd"/>
          </w:p>
        </w:tc>
        <w:tc>
          <w:tcPr>
            <w:tcW w:w="6507" w:type="dxa"/>
          </w:tcPr>
          <w:p w:rsidR="00C1433D" w:rsidRPr="005B6170" w:rsidRDefault="00C1433D" w:rsidP="001E2933">
            <w:pPr>
              <w:jc w:val="both"/>
              <w:rPr>
                <w:lang w:val="en-GB"/>
              </w:rPr>
            </w:pPr>
            <w:r w:rsidRPr="005B6170">
              <w:t xml:space="preserve">Documents were prepared and reviewed by industry prior to submission to sponsor country.  Sponsor country conducted reviews of submitted data and offered comments to industry.  Industry prepared and resubmitted documents for consideration at </w:t>
            </w:r>
            <w:smartTag w:uri="urn:schemas-microsoft-com:office:smarttags" w:element="country-region">
              <w:smartTag w:uri="urn:schemas-microsoft-com:office:smarttags" w:element="place">
                <w:r w:rsidRPr="005B6170">
                  <w:t>SIAM</w:t>
                </w:r>
              </w:smartTag>
            </w:smartTag>
            <w:r w:rsidRPr="005B6170">
              <w:t xml:space="preserve"> 31.  </w:t>
            </w:r>
          </w:p>
          <w:p w:rsidR="00C1433D" w:rsidRPr="005B6170" w:rsidRDefault="00C1433D" w:rsidP="00213442">
            <w:pPr>
              <w:tabs>
                <w:tab w:val="left" w:pos="0"/>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ind w:left="1296"/>
            </w:pPr>
            <w:r w:rsidRPr="005B6170">
              <w:t>no testing</w:t>
            </w:r>
            <w:r w:rsidRPr="005B6170">
              <w:tab/>
              <w:t>( X )</w:t>
            </w:r>
          </w:p>
          <w:p w:rsidR="00C1433D" w:rsidRPr="005B6170" w:rsidRDefault="00C1433D" w:rsidP="00213442">
            <w:pPr>
              <w:pStyle w:val="BodyText2"/>
            </w:pPr>
            <w:r w:rsidRPr="005B6170">
              <w:rPr>
                <w:szCs w:val="24"/>
              </w:rPr>
              <w:t xml:space="preserve">                      testing</w:t>
            </w:r>
            <w:r w:rsidRPr="005B6170">
              <w:rPr>
                <w:szCs w:val="24"/>
              </w:rPr>
              <w:tab/>
            </w:r>
            <w:r w:rsidRPr="005B6170">
              <w:rPr>
                <w:szCs w:val="24"/>
              </w:rPr>
              <w:tab/>
              <w:t>(  )</w:t>
            </w:r>
          </w:p>
        </w:tc>
      </w:tr>
      <w:tr w:rsidR="00C1433D" w:rsidRPr="005B6170" w:rsidTr="00A14A45">
        <w:tc>
          <w:tcPr>
            <w:tcW w:w="3348" w:type="dxa"/>
          </w:tcPr>
          <w:p w:rsidR="00C1433D" w:rsidRPr="005B6170" w:rsidRDefault="00C1433D" w:rsidP="007650BD">
            <w:pPr>
              <w:pStyle w:val="BodyText"/>
              <w:tabs>
                <w:tab w:val="left" w:pos="360"/>
              </w:tabs>
              <w:ind w:left="360" w:hanging="360"/>
              <w:jc w:val="left"/>
              <w:rPr>
                <w:b/>
                <w:bCs/>
              </w:rPr>
            </w:pPr>
            <w:r w:rsidRPr="005B6170">
              <w:rPr>
                <w:b/>
                <w:bCs/>
              </w:rPr>
              <w:t>7.</w:t>
            </w:r>
            <w:r w:rsidRPr="005B6170">
              <w:rPr>
                <w:b/>
                <w:bCs/>
              </w:rPr>
              <w:tab/>
              <w:t xml:space="preserve">Review Process Prior to the </w:t>
            </w:r>
            <w:smartTag w:uri="urn:schemas-microsoft-com:office:smarttags" w:element="country-region">
              <w:smartTag w:uri="urn:schemas-microsoft-com:office:smarttags" w:element="place">
                <w:r w:rsidRPr="005B6170">
                  <w:rPr>
                    <w:b/>
                    <w:bCs/>
                  </w:rPr>
                  <w:t>SIAM</w:t>
                </w:r>
              </w:smartTag>
            </w:smartTag>
            <w:r w:rsidRPr="005B6170">
              <w:rPr>
                <w:b/>
                <w:bCs/>
              </w:rPr>
              <w:t>:</w:t>
            </w:r>
          </w:p>
        </w:tc>
        <w:tc>
          <w:tcPr>
            <w:tcW w:w="6507" w:type="dxa"/>
          </w:tcPr>
          <w:p w:rsidR="00C1433D" w:rsidRPr="005B6170" w:rsidRDefault="00C1433D" w:rsidP="00A14A45">
            <w:pPr>
              <w:pStyle w:val="BodyText"/>
            </w:pPr>
            <w:r w:rsidRPr="005B6170">
              <w:rPr>
                <w:szCs w:val="24"/>
              </w:rPr>
              <w:t>Industry prepared the documents, conducted an independent third party expert review then submitted the documents to EPA for submission to the OECD.  The U.S. EPA conducted a review of this case.  Discussions were held.  Documents were then finalized for submission to the OECD.</w:t>
            </w:r>
          </w:p>
        </w:tc>
      </w:tr>
      <w:tr w:rsidR="00C1433D" w:rsidRPr="005B6170" w:rsidTr="00A14A45">
        <w:tc>
          <w:tcPr>
            <w:tcW w:w="3348" w:type="dxa"/>
          </w:tcPr>
          <w:p w:rsidR="00C1433D" w:rsidRPr="005B6170" w:rsidRDefault="00C1433D" w:rsidP="007650BD">
            <w:pPr>
              <w:pStyle w:val="BodyText"/>
              <w:tabs>
                <w:tab w:val="left" w:pos="360"/>
              </w:tabs>
              <w:ind w:left="360" w:hanging="360"/>
              <w:jc w:val="left"/>
              <w:rPr>
                <w:b/>
                <w:bCs/>
              </w:rPr>
            </w:pPr>
            <w:r w:rsidRPr="005B6170">
              <w:rPr>
                <w:b/>
                <w:bCs/>
              </w:rPr>
              <w:t>8.</w:t>
            </w:r>
            <w:r w:rsidRPr="005B6170">
              <w:rPr>
                <w:b/>
                <w:bCs/>
              </w:rPr>
              <w:tab/>
              <w:t>Quality check process:</w:t>
            </w:r>
          </w:p>
        </w:tc>
        <w:tc>
          <w:tcPr>
            <w:tcW w:w="6507" w:type="dxa"/>
          </w:tcPr>
          <w:p w:rsidR="00C1433D" w:rsidRPr="005B6170" w:rsidRDefault="00C1433D">
            <w:pPr>
              <w:pStyle w:val="BodyText2"/>
            </w:pPr>
            <w:r w:rsidRPr="005B6170">
              <w:t xml:space="preserve">Literature searches were conducted by sponsor country to determine if all relevant data have been included in this submission.  </w:t>
            </w: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9.</w:t>
            </w:r>
            <w:r w:rsidRPr="005B6170">
              <w:rPr>
                <w:b/>
                <w:bCs/>
              </w:rPr>
              <w:tab/>
              <w:t>Date of Submission:</w:t>
            </w:r>
          </w:p>
        </w:tc>
        <w:tc>
          <w:tcPr>
            <w:tcW w:w="6507" w:type="dxa"/>
          </w:tcPr>
          <w:p w:rsidR="00C1433D" w:rsidRPr="005B6170" w:rsidRDefault="00C1433D">
            <w:pPr>
              <w:pStyle w:val="BodyText2"/>
            </w:pP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10.</w:t>
            </w:r>
            <w:r w:rsidRPr="005B6170">
              <w:rPr>
                <w:b/>
                <w:bCs/>
              </w:rPr>
              <w:tab/>
              <w:t>Date of last Update:</w:t>
            </w:r>
          </w:p>
        </w:tc>
        <w:tc>
          <w:tcPr>
            <w:tcW w:w="6507" w:type="dxa"/>
          </w:tcPr>
          <w:p w:rsidR="00C1433D" w:rsidRPr="005B6170" w:rsidRDefault="00C1433D">
            <w:pPr>
              <w:pStyle w:val="BodyText2"/>
            </w:pPr>
          </w:p>
        </w:tc>
      </w:tr>
      <w:tr w:rsidR="00C1433D" w:rsidRPr="005B6170" w:rsidTr="00A14A45">
        <w:tc>
          <w:tcPr>
            <w:tcW w:w="3348" w:type="dxa"/>
          </w:tcPr>
          <w:p w:rsidR="00C1433D" w:rsidRPr="005B6170" w:rsidRDefault="00C1433D" w:rsidP="007650BD">
            <w:pPr>
              <w:pStyle w:val="BodyText"/>
              <w:tabs>
                <w:tab w:val="left" w:pos="360"/>
              </w:tabs>
              <w:jc w:val="left"/>
              <w:rPr>
                <w:b/>
                <w:bCs/>
              </w:rPr>
            </w:pPr>
            <w:r w:rsidRPr="005B6170">
              <w:rPr>
                <w:b/>
                <w:bCs/>
              </w:rPr>
              <w:t>11.</w:t>
            </w:r>
            <w:r w:rsidRPr="005B6170">
              <w:rPr>
                <w:b/>
                <w:bCs/>
              </w:rPr>
              <w:tab/>
              <w:t>Comments:</w:t>
            </w:r>
          </w:p>
        </w:tc>
        <w:tc>
          <w:tcPr>
            <w:tcW w:w="6507" w:type="dxa"/>
          </w:tcPr>
          <w:p w:rsidR="00C1433D" w:rsidRPr="005B6170" w:rsidRDefault="00C1433D" w:rsidP="00FB3498">
            <w:pPr>
              <w:pStyle w:val="BodyText2"/>
            </w:pPr>
            <w:r w:rsidRPr="005B6170">
              <w:t xml:space="preserve">The Alkyl Chlorosilanes Category uses data from the hydrolysis product hydrogen chloride (HCl; CAS No. 7647-01-0), which was presented and agreed upon </w:t>
            </w:r>
            <w:r w:rsidRPr="005B6170">
              <w:rPr>
                <w:szCs w:val="24"/>
              </w:rPr>
              <w:t>under the OECD HPV Chemicals Program</w:t>
            </w:r>
            <w:r w:rsidRPr="005B6170">
              <w:t>. These documents are available for review at http://cs3-hq.oecd.org/scripts/hpv/</w:t>
            </w:r>
            <w:r w:rsidR="00385EDC" w:rsidRPr="005B6170">
              <w:fldChar w:fldCharType="begin"/>
            </w:r>
            <w:r w:rsidRPr="005B6170">
              <w:instrText xml:space="preserve"> </w:instrText>
            </w:r>
            <w:r w:rsidRPr="005B6170">
              <w:rPr>
                <w:szCs w:val="24"/>
              </w:rPr>
              <w:instrText xml:space="preserve">http://www.chem.unep.ch/irptc/sids/OECDSIDS/7647010.pdf </w:instrText>
            </w:r>
            <w:r w:rsidR="00385EDC" w:rsidRPr="005B6170">
              <w:fldChar w:fldCharType="separate"/>
            </w:r>
            <w:r w:rsidRPr="005B6170">
              <w:rPr>
                <w:rStyle w:val="Hyperlink"/>
                <w:sz w:val="24"/>
                <w:szCs w:val="24"/>
              </w:rPr>
              <w:t>http://www.chem.unep.ch/irptc/sids/OECDSIDS/64175.pdf</w:t>
            </w:r>
            <w:r w:rsidR="00385EDC" w:rsidRPr="005B6170">
              <w:fldChar w:fldCharType="end"/>
            </w:r>
            <w:r w:rsidRPr="005B6170">
              <w:rPr>
                <w:szCs w:val="24"/>
              </w:rPr>
              <w:t xml:space="preserve">.  The Alkyl Chlorosilanes Category also used data from one structurally similar, highly reactive alkylsilane, </w:t>
            </w:r>
            <w:r w:rsidRPr="005B6170">
              <w:t>methyltrimethoxysilane (CAS No. 1185-55-3) and two silanol hydrolysis products including trimethylsilanol (CAS No. 1066-40-6) and dimethylsilanediol (CAS No. 1066-42-8).  Methyltrimethoxysilane (CAS No. 1185-55-3) was sponsored under the OECD SIDS Program.</w:t>
            </w:r>
          </w:p>
          <w:p w:rsidR="00D304E0" w:rsidRPr="005B6170" w:rsidRDefault="00D304E0" w:rsidP="00FB3498">
            <w:pPr>
              <w:pStyle w:val="BodyText2"/>
            </w:pPr>
          </w:p>
          <w:p w:rsidR="00A14A45" w:rsidRPr="005B6170" w:rsidRDefault="00A14A45" w:rsidP="00A14A45">
            <w:pPr>
              <w:jc w:val="both"/>
            </w:pPr>
            <w:r w:rsidRPr="005B6170">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A14A45" w:rsidRPr="005B6170" w:rsidRDefault="00A14A45" w:rsidP="00A14A45">
            <w:pPr>
              <w:pStyle w:val="ListParagraph"/>
              <w:numPr>
                <w:ilvl w:val="0"/>
                <w:numId w:val="43"/>
              </w:numPr>
              <w:jc w:val="both"/>
            </w:pPr>
            <w:r w:rsidRPr="005B6170">
              <w:t>the owner of the data; or</w:t>
            </w:r>
          </w:p>
          <w:p w:rsidR="00A14A45" w:rsidRPr="005B6170" w:rsidRDefault="00A14A45" w:rsidP="00A14A45">
            <w:pPr>
              <w:pStyle w:val="ListParagraph"/>
              <w:numPr>
                <w:ilvl w:val="0"/>
                <w:numId w:val="43"/>
              </w:numPr>
              <w:jc w:val="both"/>
            </w:pPr>
            <w:r w:rsidRPr="005B6170">
              <w:t>a second party that has obtained permission from the owner of the data for this purpose; or alternatively</w:t>
            </w:r>
          </w:p>
          <w:p w:rsidR="00A14A45" w:rsidRPr="005B6170" w:rsidRDefault="00A14A45" w:rsidP="00A14A45">
            <w:pPr>
              <w:pStyle w:val="ListParagraph"/>
              <w:numPr>
                <w:ilvl w:val="0"/>
                <w:numId w:val="43"/>
              </w:numPr>
              <w:jc w:val="both"/>
            </w:pPr>
            <w:r w:rsidRPr="005B6170">
              <w:t xml:space="preserve">the applicant has received permission from the data owner that the summary and evaluation contained in this </w:t>
            </w:r>
            <w:r w:rsidRPr="005B6170">
              <w:lastRenderedPageBreak/>
              <w:t>[these] assessment report[s] may be used in lieu of the data; or</w:t>
            </w:r>
          </w:p>
          <w:p w:rsidR="00A14A45" w:rsidRPr="005B6170" w:rsidRDefault="00A14A45" w:rsidP="00A14A45">
            <w:pPr>
              <w:pStyle w:val="ListParagraph"/>
              <w:numPr>
                <w:ilvl w:val="0"/>
                <w:numId w:val="43"/>
              </w:numPr>
              <w:jc w:val="both"/>
            </w:pPr>
            <w:proofErr w:type="gramStart"/>
            <w:r w:rsidRPr="005B6170">
              <w:t>following</w:t>
            </w:r>
            <w:proofErr w:type="gramEnd"/>
            <w:r w:rsidRPr="005B6170">
              <w:t xml:space="preserve"> expiry of any period of exclusive use, mandatory compensation, where required, has been offered unless the period of protection for the proprietary data concerned has expired.</w:t>
            </w:r>
          </w:p>
          <w:p w:rsidR="00A14A45" w:rsidRPr="005B6170" w:rsidRDefault="00A14A45" w:rsidP="00A14A45">
            <w:pPr>
              <w:jc w:val="both"/>
              <w:rPr>
                <w:lang w:val="en-AU"/>
              </w:rPr>
            </w:pPr>
            <w:r w:rsidRPr="005B6170">
              <w:rPr>
                <w:lang w:val="en-AU"/>
              </w:rPr>
              <w:t>Applicants who wish to use data in this assessment report should ensure that the use is consistent with the legal requirements in the country/region in which it is proposed to use the data.</w:t>
            </w:r>
          </w:p>
          <w:p w:rsidR="00A14A45" w:rsidRPr="005B6170" w:rsidRDefault="00A14A45" w:rsidP="00FB3498">
            <w:pPr>
              <w:pStyle w:val="BodyText2"/>
              <w:rPr>
                <w:lang w:val="en-AU"/>
              </w:rPr>
            </w:pPr>
          </w:p>
        </w:tc>
      </w:tr>
    </w:tbl>
    <w:p w:rsidR="007650BD" w:rsidRPr="007650BD" w:rsidRDefault="007650BD" w:rsidP="007650BD">
      <w:pPr>
        <w:pageBreakBefore/>
        <w:spacing w:after="240"/>
        <w:jc w:val="center"/>
        <w:rPr>
          <w:b/>
          <w:u w:val="single"/>
        </w:rPr>
      </w:pPr>
      <w:r w:rsidRPr="007650BD">
        <w:rPr>
          <w:b/>
          <w:u w:val="single"/>
        </w:rPr>
        <w:lastRenderedPageBreak/>
        <w:t>SIDS INITIAL ASSESSMENT PROFILE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1809"/>
        <w:gridCol w:w="8046"/>
      </w:tblGrid>
      <w:tr w:rsidR="00D304E0" w:rsidRPr="005B6170" w:rsidTr="007650BD">
        <w:trPr>
          <w:trHeight w:hRule="exact" w:val="1270"/>
        </w:trPr>
        <w:tc>
          <w:tcPr>
            <w:tcW w:w="1809" w:type="dxa"/>
            <w:tcBorders>
              <w:top w:val="double" w:sz="4" w:space="0" w:color="auto"/>
              <w:bottom w:val="single" w:sz="12" w:space="0" w:color="auto"/>
              <w:right w:val="double" w:sz="4" w:space="0" w:color="auto"/>
            </w:tcBorders>
            <w:shd w:val="clear" w:color="auto" w:fill="D9D9D9"/>
            <w:vAlign w:val="center"/>
          </w:tcPr>
          <w:p w:rsidR="00D304E0" w:rsidRPr="007650BD" w:rsidRDefault="00D304E0" w:rsidP="00D047EE">
            <w:pPr>
              <w:rPr>
                <w:b/>
                <w:sz w:val="22"/>
                <w:szCs w:val="22"/>
                <w:lang w:val="en-GB"/>
              </w:rPr>
            </w:pPr>
            <w:r w:rsidRPr="007650BD">
              <w:rPr>
                <w:b/>
                <w:sz w:val="22"/>
                <w:szCs w:val="22"/>
                <w:lang w:val="en-GB"/>
              </w:rPr>
              <w:t>Category Name</w:t>
            </w:r>
          </w:p>
        </w:tc>
        <w:tc>
          <w:tcPr>
            <w:tcW w:w="8046" w:type="dxa"/>
            <w:tcBorders>
              <w:top w:val="double" w:sz="4" w:space="0" w:color="auto"/>
              <w:left w:val="double" w:sz="4" w:space="0" w:color="auto"/>
              <w:bottom w:val="single" w:sz="12" w:space="0" w:color="auto"/>
            </w:tcBorders>
            <w:vAlign w:val="center"/>
          </w:tcPr>
          <w:p w:rsidR="00D304E0" w:rsidRPr="007650BD" w:rsidRDefault="00D304E0" w:rsidP="00A14A45">
            <w:pPr>
              <w:jc w:val="center"/>
              <w:rPr>
                <w:sz w:val="22"/>
                <w:szCs w:val="22"/>
                <w:lang w:val="en-GB"/>
              </w:rPr>
            </w:pPr>
            <w:r w:rsidRPr="007650BD">
              <w:rPr>
                <w:sz w:val="22"/>
                <w:szCs w:val="22"/>
                <w:lang w:val="en-GB"/>
              </w:rPr>
              <w:t>Alkyl chlorosilanes (Chlorotrimethylsilane, Dichlorodimethylsilane, Trichloromethylsilane,  and Trichloroethylsilane)  Category</w:t>
            </w:r>
          </w:p>
        </w:tc>
      </w:tr>
      <w:tr w:rsidR="00D304E0" w:rsidRPr="005B6170" w:rsidTr="007650BD">
        <w:trPr>
          <w:trHeight w:hRule="exact" w:val="6299"/>
        </w:trPr>
        <w:tc>
          <w:tcPr>
            <w:tcW w:w="1809" w:type="dxa"/>
            <w:tcBorders>
              <w:top w:val="single" w:sz="12" w:space="0" w:color="auto"/>
              <w:bottom w:val="single" w:sz="12" w:space="0" w:color="auto"/>
              <w:right w:val="double" w:sz="4" w:space="0" w:color="auto"/>
            </w:tcBorders>
            <w:shd w:val="clear" w:color="auto" w:fill="D9D9D9"/>
            <w:vAlign w:val="center"/>
          </w:tcPr>
          <w:p w:rsidR="00D304E0" w:rsidRPr="007650BD" w:rsidRDefault="00D304E0" w:rsidP="000C613A">
            <w:pPr>
              <w:rPr>
                <w:b/>
                <w:sz w:val="22"/>
                <w:szCs w:val="22"/>
                <w:lang w:val="en-GB"/>
              </w:rPr>
            </w:pPr>
          </w:p>
          <w:p w:rsidR="00D304E0" w:rsidRPr="007650BD" w:rsidRDefault="00D304E0" w:rsidP="00D047EE">
            <w:pPr>
              <w:jc w:val="center"/>
              <w:rPr>
                <w:sz w:val="22"/>
                <w:szCs w:val="22"/>
                <w:lang w:val="en-GB"/>
              </w:rPr>
            </w:pPr>
            <w:r w:rsidRPr="007650BD">
              <w:rPr>
                <w:b/>
                <w:sz w:val="22"/>
                <w:szCs w:val="22"/>
                <w:lang w:val="en-GB"/>
              </w:rPr>
              <w:t>CAS Nos.</w:t>
            </w:r>
          </w:p>
        </w:tc>
        <w:tc>
          <w:tcPr>
            <w:tcW w:w="8046" w:type="dxa"/>
            <w:tcBorders>
              <w:top w:val="single" w:sz="12" w:space="0" w:color="auto"/>
              <w:left w:val="double" w:sz="4" w:space="0" w:color="auto"/>
              <w:bottom w:val="single" w:sz="12" w:space="0" w:color="auto"/>
            </w:tcBorders>
            <w:vAlign w:val="center"/>
          </w:tcPr>
          <w:p w:rsidR="00D304E0" w:rsidRPr="007650BD" w:rsidRDefault="00D304E0" w:rsidP="000C613A">
            <w:pPr>
              <w:pStyle w:val="BodyText"/>
              <w:tabs>
                <w:tab w:val="left" w:pos="360"/>
              </w:tabs>
              <w:jc w:val="left"/>
              <w:rPr>
                <w:b/>
                <w:sz w:val="22"/>
                <w:szCs w:val="22"/>
              </w:rPr>
            </w:pPr>
            <w:r w:rsidRPr="007650BD">
              <w:rPr>
                <w:b/>
                <w:sz w:val="22"/>
                <w:szCs w:val="22"/>
              </w:rPr>
              <w:t>Sponsored Substances</w:t>
            </w:r>
          </w:p>
          <w:p w:rsidR="00D304E0" w:rsidRPr="007650BD" w:rsidRDefault="00D304E0" w:rsidP="005F6B3D">
            <w:pPr>
              <w:pStyle w:val="BodyText"/>
              <w:tabs>
                <w:tab w:val="left" w:pos="360"/>
              </w:tabs>
              <w:jc w:val="center"/>
              <w:rPr>
                <w:sz w:val="22"/>
                <w:szCs w:val="22"/>
              </w:rPr>
            </w:pPr>
            <w:r w:rsidRPr="007650BD">
              <w:rPr>
                <w:sz w:val="22"/>
                <w:szCs w:val="22"/>
              </w:rPr>
              <w:t>75-77-4</w:t>
            </w:r>
          </w:p>
          <w:p w:rsidR="00D304E0" w:rsidRPr="007650BD" w:rsidRDefault="00D304E0" w:rsidP="005F6B3D">
            <w:pPr>
              <w:pStyle w:val="BodyText"/>
              <w:tabs>
                <w:tab w:val="left" w:pos="360"/>
              </w:tabs>
              <w:jc w:val="center"/>
              <w:rPr>
                <w:sz w:val="22"/>
                <w:szCs w:val="22"/>
              </w:rPr>
            </w:pPr>
            <w:r w:rsidRPr="007650BD">
              <w:rPr>
                <w:sz w:val="22"/>
                <w:szCs w:val="22"/>
              </w:rPr>
              <w:t>75-78-5</w:t>
            </w:r>
          </w:p>
          <w:p w:rsidR="00D304E0" w:rsidRPr="007650BD" w:rsidRDefault="00D304E0" w:rsidP="005F6B3D">
            <w:pPr>
              <w:pStyle w:val="BodyText"/>
              <w:tabs>
                <w:tab w:val="left" w:pos="360"/>
              </w:tabs>
              <w:jc w:val="center"/>
              <w:rPr>
                <w:sz w:val="22"/>
                <w:szCs w:val="22"/>
              </w:rPr>
            </w:pPr>
            <w:r w:rsidRPr="007650BD">
              <w:rPr>
                <w:sz w:val="22"/>
                <w:szCs w:val="22"/>
              </w:rPr>
              <w:t>75-79-6</w:t>
            </w:r>
          </w:p>
          <w:p w:rsidR="00D304E0" w:rsidRPr="007650BD" w:rsidRDefault="00D304E0" w:rsidP="005F6B3D">
            <w:pPr>
              <w:pStyle w:val="BodyText"/>
              <w:tabs>
                <w:tab w:val="left" w:pos="360"/>
              </w:tabs>
              <w:jc w:val="center"/>
              <w:rPr>
                <w:sz w:val="22"/>
                <w:szCs w:val="22"/>
              </w:rPr>
            </w:pPr>
            <w:r w:rsidRPr="007650BD">
              <w:rPr>
                <w:sz w:val="22"/>
                <w:szCs w:val="22"/>
              </w:rPr>
              <w:t>115-21-9</w:t>
            </w:r>
          </w:p>
          <w:p w:rsidR="00D304E0" w:rsidRPr="007650BD" w:rsidRDefault="00D304E0" w:rsidP="000C613A">
            <w:pPr>
              <w:pStyle w:val="BodyText"/>
              <w:tabs>
                <w:tab w:val="left" w:pos="360"/>
              </w:tabs>
              <w:jc w:val="left"/>
              <w:rPr>
                <w:b/>
                <w:sz w:val="22"/>
                <w:szCs w:val="22"/>
              </w:rPr>
            </w:pPr>
            <w:r w:rsidRPr="007650BD">
              <w:rPr>
                <w:sz w:val="22"/>
                <w:szCs w:val="22"/>
              </w:rPr>
              <w:t xml:space="preserve"> </w:t>
            </w:r>
          </w:p>
          <w:p w:rsidR="00D304E0" w:rsidRPr="007650BD" w:rsidRDefault="00D304E0" w:rsidP="000C613A">
            <w:pPr>
              <w:pStyle w:val="BodyText"/>
              <w:tabs>
                <w:tab w:val="left" w:pos="360"/>
              </w:tabs>
              <w:jc w:val="left"/>
              <w:rPr>
                <w:b/>
                <w:sz w:val="22"/>
                <w:szCs w:val="22"/>
              </w:rPr>
            </w:pPr>
            <w:r w:rsidRPr="007650BD">
              <w:rPr>
                <w:b/>
                <w:sz w:val="22"/>
                <w:szCs w:val="22"/>
              </w:rPr>
              <w:t>Hydrolysis Products</w:t>
            </w:r>
          </w:p>
          <w:p w:rsidR="00D304E0" w:rsidRPr="007650BD" w:rsidRDefault="00D304E0" w:rsidP="005F6B3D">
            <w:pPr>
              <w:pStyle w:val="BodyText"/>
              <w:tabs>
                <w:tab w:val="left" w:pos="360"/>
              </w:tabs>
              <w:jc w:val="center"/>
              <w:rPr>
                <w:caps/>
                <w:sz w:val="22"/>
                <w:szCs w:val="22"/>
              </w:rPr>
            </w:pPr>
            <w:r w:rsidRPr="007650BD">
              <w:rPr>
                <w:caps/>
                <w:sz w:val="22"/>
                <w:szCs w:val="22"/>
              </w:rPr>
              <w:t>1066-40-6</w:t>
            </w:r>
          </w:p>
          <w:p w:rsidR="00D304E0" w:rsidRPr="007650BD" w:rsidRDefault="00D304E0" w:rsidP="005F6B3D">
            <w:pPr>
              <w:pStyle w:val="BodyText"/>
              <w:tabs>
                <w:tab w:val="left" w:pos="360"/>
              </w:tabs>
              <w:jc w:val="center"/>
              <w:rPr>
                <w:b/>
                <w:caps/>
                <w:sz w:val="22"/>
                <w:szCs w:val="22"/>
              </w:rPr>
            </w:pPr>
            <w:r w:rsidRPr="007650BD">
              <w:rPr>
                <w:caps/>
                <w:sz w:val="22"/>
                <w:szCs w:val="22"/>
              </w:rPr>
              <w:t>1066-42-8</w:t>
            </w:r>
          </w:p>
          <w:p w:rsidR="00D304E0" w:rsidRPr="007650BD" w:rsidRDefault="00D304E0" w:rsidP="005F6B3D">
            <w:pPr>
              <w:pStyle w:val="BodyText"/>
              <w:tabs>
                <w:tab w:val="left" w:pos="360"/>
              </w:tabs>
              <w:jc w:val="center"/>
              <w:rPr>
                <w:caps/>
                <w:sz w:val="22"/>
                <w:szCs w:val="22"/>
              </w:rPr>
            </w:pPr>
            <w:r w:rsidRPr="007650BD">
              <w:rPr>
                <w:caps/>
                <w:sz w:val="22"/>
                <w:szCs w:val="22"/>
              </w:rPr>
              <w:t>2445-53-6</w:t>
            </w:r>
          </w:p>
          <w:p w:rsidR="00D304E0" w:rsidRPr="007650BD" w:rsidRDefault="00D304E0" w:rsidP="005F6B3D">
            <w:pPr>
              <w:pStyle w:val="BodyText"/>
              <w:tabs>
                <w:tab w:val="left" w:pos="360"/>
              </w:tabs>
              <w:jc w:val="center"/>
              <w:rPr>
                <w:caps/>
                <w:sz w:val="22"/>
                <w:szCs w:val="22"/>
              </w:rPr>
            </w:pPr>
            <w:r w:rsidRPr="007650BD">
              <w:rPr>
                <w:caps/>
                <w:sz w:val="22"/>
                <w:szCs w:val="22"/>
              </w:rPr>
              <w:t>5651-16-1</w:t>
            </w:r>
          </w:p>
          <w:p w:rsidR="00D304E0" w:rsidRPr="007650BD" w:rsidRDefault="00D304E0" w:rsidP="005F6B3D">
            <w:pPr>
              <w:pStyle w:val="BodyText"/>
              <w:tabs>
                <w:tab w:val="left" w:pos="360"/>
              </w:tabs>
              <w:jc w:val="center"/>
              <w:rPr>
                <w:caps/>
                <w:sz w:val="22"/>
                <w:szCs w:val="22"/>
              </w:rPr>
            </w:pPr>
            <w:r w:rsidRPr="007650BD">
              <w:rPr>
                <w:caps/>
                <w:sz w:val="22"/>
                <w:szCs w:val="22"/>
              </w:rPr>
              <w:t>7647-01-0</w:t>
            </w:r>
          </w:p>
          <w:p w:rsidR="00D304E0" w:rsidRPr="007650BD" w:rsidRDefault="00D304E0" w:rsidP="000C613A">
            <w:pPr>
              <w:pStyle w:val="BodyText"/>
              <w:tabs>
                <w:tab w:val="left" w:pos="360"/>
              </w:tabs>
              <w:jc w:val="left"/>
              <w:rPr>
                <w:b/>
                <w:sz w:val="22"/>
                <w:szCs w:val="22"/>
              </w:rPr>
            </w:pPr>
            <w:r w:rsidRPr="007650BD">
              <w:rPr>
                <w:b/>
                <w:sz w:val="22"/>
                <w:szCs w:val="22"/>
              </w:rPr>
              <w:t>Analogue Substance</w:t>
            </w:r>
          </w:p>
          <w:p w:rsidR="00D304E0" w:rsidRPr="007650BD" w:rsidRDefault="00D304E0" w:rsidP="005F6B3D">
            <w:pPr>
              <w:pStyle w:val="BodyText"/>
              <w:tabs>
                <w:tab w:val="left" w:pos="360"/>
              </w:tabs>
              <w:jc w:val="center"/>
              <w:rPr>
                <w:sz w:val="22"/>
                <w:szCs w:val="22"/>
              </w:rPr>
            </w:pPr>
            <w:r w:rsidRPr="007650BD">
              <w:rPr>
                <w:sz w:val="22"/>
                <w:szCs w:val="22"/>
              </w:rPr>
              <w:t>1185-55-3</w:t>
            </w:r>
          </w:p>
        </w:tc>
      </w:tr>
      <w:tr w:rsidR="00D304E0" w:rsidRPr="005B6170" w:rsidTr="007650BD">
        <w:trPr>
          <w:trHeight w:hRule="exact" w:val="5704"/>
        </w:trPr>
        <w:tc>
          <w:tcPr>
            <w:tcW w:w="1809" w:type="dxa"/>
            <w:tcBorders>
              <w:top w:val="single" w:sz="12" w:space="0" w:color="auto"/>
              <w:bottom w:val="single" w:sz="6" w:space="0" w:color="auto"/>
              <w:right w:val="double" w:sz="4" w:space="0" w:color="auto"/>
            </w:tcBorders>
            <w:shd w:val="clear" w:color="auto" w:fill="D9D9D9"/>
            <w:vAlign w:val="center"/>
          </w:tcPr>
          <w:p w:rsidR="00D304E0" w:rsidRPr="007650BD" w:rsidRDefault="00D304E0" w:rsidP="00D047EE">
            <w:pPr>
              <w:jc w:val="center"/>
              <w:rPr>
                <w:b/>
                <w:sz w:val="22"/>
                <w:szCs w:val="22"/>
                <w:lang w:val="en-GB"/>
              </w:rPr>
            </w:pPr>
          </w:p>
          <w:p w:rsidR="00D304E0" w:rsidRPr="007650BD" w:rsidRDefault="00D304E0" w:rsidP="00D047EE">
            <w:pPr>
              <w:jc w:val="center"/>
              <w:rPr>
                <w:b/>
                <w:sz w:val="22"/>
                <w:szCs w:val="22"/>
                <w:lang w:val="en-GB"/>
              </w:rPr>
            </w:pPr>
            <w:r w:rsidRPr="007650BD">
              <w:rPr>
                <w:b/>
                <w:sz w:val="22"/>
                <w:szCs w:val="22"/>
                <w:lang w:val="en-GB"/>
              </w:rPr>
              <w:t>Chemical Names</w:t>
            </w:r>
          </w:p>
        </w:tc>
        <w:tc>
          <w:tcPr>
            <w:tcW w:w="8046" w:type="dxa"/>
            <w:tcBorders>
              <w:top w:val="single" w:sz="12" w:space="0" w:color="auto"/>
              <w:left w:val="double" w:sz="4" w:space="0" w:color="auto"/>
            </w:tcBorders>
            <w:vAlign w:val="center"/>
          </w:tcPr>
          <w:p w:rsidR="00D304E0" w:rsidRPr="007650BD" w:rsidRDefault="00D304E0" w:rsidP="000C613A">
            <w:pPr>
              <w:pStyle w:val="BodyText"/>
              <w:tabs>
                <w:tab w:val="left" w:pos="360"/>
              </w:tabs>
              <w:jc w:val="left"/>
              <w:rPr>
                <w:b/>
                <w:sz w:val="22"/>
                <w:szCs w:val="22"/>
              </w:rPr>
            </w:pPr>
            <w:r w:rsidRPr="007650BD">
              <w:rPr>
                <w:b/>
                <w:sz w:val="22"/>
                <w:szCs w:val="22"/>
              </w:rPr>
              <w:t>Sponsored Substances</w:t>
            </w:r>
          </w:p>
          <w:p w:rsidR="00D304E0" w:rsidRPr="007650BD" w:rsidRDefault="00D304E0" w:rsidP="000C613A">
            <w:pPr>
              <w:pStyle w:val="BodyText"/>
              <w:tabs>
                <w:tab w:val="left" w:pos="360"/>
              </w:tabs>
              <w:jc w:val="center"/>
              <w:rPr>
                <w:sz w:val="22"/>
                <w:szCs w:val="22"/>
              </w:rPr>
            </w:pPr>
            <w:r w:rsidRPr="007650BD">
              <w:rPr>
                <w:sz w:val="22"/>
                <w:szCs w:val="22"/>
              </w:rPr>
              <w:t>Chlorotrimethylsilane (CTMS)</w:t>
            </w:r>
          </w:p>
          <w:p w:rsidR="00D304E0" w:rsidRPr="007650BD" w:rsidRDefault="00D304E0" w:rsidP="000C613A">
            <w:pPr>
              <w:pStyle w:val="BodyText"/>
              <w:tabs>
                <w:tab w:val="left" w:pos="360"/>
              </w:tabs>
              <w:jc w:val="center"/>
              <w:rPr>
                <w:sz w:val="22"/>
                <w:szCs w:val="22"/>
              </w:rPr>
            </w:pPr>
            <w:r w:rsidRPr="007650BD">
              <w:rPr>
                <w:sz w:val="22"/>
                <w:szCs w:val="22"/>
              </w:rPr>
              <w:t>Dichlorodimethylsilane (C2DMS)</w:t>
            </w:r>
          </w:p>
          <w:p w:rsidR="00D304E0" w:rsidRPr="007650BD" w:rsidRDefault="00D304E0" w:rsidP="000C613A">
            <w:pPr>
              <w:pStyle w:val="BodyText"/>
              <w:tabs>
                <w:tab w:val="left" w:pos="360"/>
              </w:tabs>
              <w:jc w:val="center"/>
              <w:rPr>
                <w:sz w:val="22"/>
                <w:szCs w:val="22"/>
              </w:rPr>
            </w:pPr>
            <w:r w:rsidRPr="007650BD">
              <w:rPr>
                <w:sz w:val="22"/>
                <w:szCs w:val="22"/>
              </w:rPr>
              <w:t>Trichloromethylsilane (C3MS)</w:t>
            </w:r>
          </w:p>
          <w:p w:rsidR="00D304E0" w:rsidRPr="007650BD" w:rsidRDefault="00D304E0" w:rsidP="000C613A">
            <w:pPr>
              <w:pStyle w:val="BodyText"/>
              <w:tabs>
                <w:tab w:val="left" w:pos="360"/>
              </w:tabs>
              <w:jc w:val="center"/>
              <w:rPr>
                <w:sz w:val="22"/>
                <w:szCs w:val="22"/>
              </w:rPr>
            </w:pPr>
            <w:r w:rsidRPr="007650BD">
              <w:rPr>
                <w:sz w:val="22"/>
                <w:szCs w:val="22"/>
              </w:rPr>
              <w:t>Trichloroethylsilane (C3ES)</w:t>
            </w:r>
          </w:p>
          <w:p w:rsidR="00D304E0" w:rsidRPr="007650BD" w:rsidRDefault="00D304E0" w:rsidP="000C613A">
            <w:pPr>
              <w:pStyle w:val="BodyText"/>
              <w:tabs>
                <w:tab w:val="left" w:pos="360"/>
              </w:tabs>
              <w:jc w:val="left"/>
              <w:rPr>
                <w:b/>
                <w:sz w:val="22"/>
                <w:szCs w:val="22"/>
              </w:rPr>
            </w:pPr>
            <w:r w:rsidRPr="007650BD">
              <w:rPr>
                <w:b/>
                <w:sz w:val="22"/>
                <w:szCs w:val="22"/>
              </w:rPr>
              <w:t>Hydrolysis Products</w:t>
            </w:r>
          </w:p>
          <w:p w:rsidR="00D304E0" w:rsidRPr="007650BD" w:rsidRDefault="00D304E0" w:rsidP="000C613A">
            <w:pPr>
              <w:pStyle w:val="BodyText"/>
              <w:tabs>
                <w:tab w:val="left" w:pos="360"/>
              </w:tabs>
              <w:jc w:val="center"/>
              <w:rPr>
                <w:sz w:val="22"/>
                <w:szCs w:val="22"/>
              </w:rPr>
            </w:pPr>
            <w:r w:rsidRPr="007650BD">
              <w:rPr>
                <w:sz w:val="22"/>
                <w:szCs w:val="22"/>
              </w:rPr>
              <w:t>Trimethylsilanol (TMS)</w:t>
            </w:r>
          </w:p>
          <w:p w:rsidR="00D304E0" w:rsidRPr="007650BD" w:rsidRDefault="00D304E0" w:rsidP="000C613A">
            <w:pPr>
              <w:pStyle w:val="BodyText"/>
              <w:tabs>
                <w:tab w:val="left" w:pos="360"/>
              </w:tabs>
              <w:jc w:val="center"/>
              <w:rPr>
                <w:sz w:val="22"/>
                <w:szCs w:val="22"/>
              </w:rPr>
            </w:pPr>
            <w:r w:rsidRPr="007650BD">
              <w:rPr>
                <w:sz w:val="22"/>
                <w:szCs w:val="22"/>
              </w:rPr>
              <w:t>Dimethylsilanediol (DMSD)</w:t>
            </w:r>
          </w:p>
          <w:p w:rsidR="00D304E0" w:rsidRPr="007650BD" w:rsidRDefault="00D304E0" w:rsidP="000C613A">
            <w:pPr>
              <w:pStyle w:val="BodyText"/>
              <w:tabs>
                <w:tab w:val="left" w:pos="360"/>
              </w:tabs>
              <w:jc w:val="center"/>
              <w:rPr>
                <w:sz w:val="22"/>
                <w:szCs w:val="22"/>
                <w:lang w:val="fr-FR"/>
              </w:rPr>
            </w:pPr>
            <w:r w:rsidRPr="007650BD">
              <w:rPr>
                <w:sz w:val="22"/>
                <w:szCs w:val="22"/>
                <w:lang w:val="fr-FR"/>
              </w:rPr>
              <w:t>Methylsilanetriol (MST)</w:t>
            </w:r>
          </w:p>
          <w:p w:rsidR="00D304E0" w:rsidRPr="007650BD" w:rsidRDefault="00D304E0" w:rsidP="000C613A">
            <w:pPr>
              <w:pStyle w:val="BodyText"/>
              <w:tabs>
                <w:tab w:val="left" w:pos="360"/>
              </w:tabs>
              <w:jc w:val="center"/>
              <w:rPr>
                <w:sz w:val="22"/>
                <w:szCs w:val="22"/>
                <w:lang w:val="fr-FR"/>
              </w:rPr>
            </w:pPr>
            <w:r w:rsidRPr="007650BD">
              <w:rPr>
                <w:sz w:val="22"/>
                <w:szCs w:val="22"/>
                <w:lang w:val="fr-FR"/>
              </w:rPr>
              <w:t>Ethylsilanetriol (EST)</w:t>
            </w:r>
          </w:p>
          <w:p w:rsidR="00D304E0" w:rsidRPr="007650BD" w:rsidRDefault="00D304E0" w:rsidP="000C613A">
            <w:pPr>
              <w:pStyle w:val="BodyText"/>
              <w:tabs>
                <w:tab w:val="left" w:pos="360"/>
              </w:tabs>
              <w:jc w:val="center"/>
              <w:rPr>
                <w:sz w:val="22"/>
                <w:szCs w:val="22"/>
                <w:lang w:val="fr-FR"/>
              </w:rPr>
            </w:pPr>
            <w:r w:rsidRPr="007650BD">
              <w:rPr>
                <w:sz w:val="22"/>
                <w:szCs w:val="22"/>
                <w:lang w:val="fr-FR"/>
              </w:rPr>
              <w:t>Hydrogen Chloride (HCl)</w:t>
            </w:r>
          </w:p>
          <w:p w:rsidR="00D304E0" w:rsidRPr="007650BD" w:rsidRDefault="00D304E0" w:rsidP="000C613A">
            <w:pPr>
              <w:pStyle w:val="BodyText"/>
              <w:tabs>
                <w:tab w:val="left" w:pos="360"/>
              </w:tabs>
              <w:jc w:val="left"/>
              <w:rPr>
                <w:b/>
                <w:sz w:val="22"/>
                <w:szCs w:val="22"/>
                <w:lang w:val="fr-FR"/>
              </w:rPr>
            </w:pPr>
            <w:r w:rsidRPr="007650BD">
              <w:rPr>
                <w:b/>
                <w:sz w:val="22"/>
                <w:szCs w:val="22"/>
                <w:lang w:val="fr-FR"/>
              </w:rPr>
              <w:t>Analogue Substance</w:t>
            </w:r>
          </w:p>
          <w:p w:rsidR="00D304E0" w:rsidRPr="007650BD" w:rsidRDefault="00D304E0" w:rsidP="000C613A">
            <w:pPr>
              <w:pStyle w:val="BodyText"/>
              <w:tabs>
                <w:tab w:val="left" w:pos="360"/>
              </w:tabs>
              <w:jc w:val="center"/>
              <w:rPr>
                <w:b/>
                <w:sz w:val="22"/>
                <w:szCs w:val="22"/>
              </w:rPr>
            </w:pPr>
            <w:r w:rsidRPr="007650BD">
              <w:rPr>
                <w:sz w:val="22"/>
                <w:szCs w:val="22"/>
              </w:rPr>
              <w:t>Methyltrimethoxysilane (MTMS)</w:t>
            </w:r>
          </w:p>
        </w:tc>
      </w:tr>
      <w:tr w:rsidR="00D304E0" w:rsidRPr="005B6170" w:rsidTr="007650BD">
        <w:trPr>
          <w:trHeight w:val="2575"/>
        </w:trPr>
        <w:tc>
          <w:tcPr>
            <w:tcW w:w="1809" w:type="dxa"/>
            <w:tcBorders>
              <w:top w:val="single" w:sz="6" w:space="0" w:color="auto"/>
              <w:bottom w:val="double" w:sz="4" w:space="0" w:color="auto"/>
              <w:right w:val="double" w:sz="4" w:space="0" w:color="auto"/>
            </w:tcBorders>
            <w:shd w:val="clear" w:color="auto" w:fill="D9D9D9"/>
            <w:vAlign w:val="center"/>
          </w:tcPr>
          <w:p w:rsidR="00D304E0" w:rsidRPr="007650BD" w:rsidRDefault="00D304E0" w:rsidP="00D047EE">
            <w:pPr>
              <w:jc w:val="center"/>
              <w:rPr>
                <w:sz w:val="22"/>
                <w:szCs w:val="22"/>
                <w:lang w:val="en-GB"/>
              </w:rPr>
            </w:pPr>
            <w:r w:rsidRPr="007650BD">
              <w:rPr>
                <w:b/>
                <w:sz w:val="22"/>
                <w:szCs w:val="22"/>
                <w:lang w:val="en-GB"/>
              </w:rPr>
              <w:lastRenderedPageBreak/>
              <w:t>Structural Formula</w:t>
            </w:r>
          </w:p>
        </w:tc>
        <w:tc>
          <w:tcPr>
            <w:tcW w:w="8046" w:type="dxa"/>
            <w:tcBorders>
              <w:left w:val="double" w:sz="4" w:space="0" w:color="auto"/>
              <w:bottom w:val="double" w:sz="4" w:space="0" w:color="auto"/>
            </w:tcBorders>
          </w:tcPr>
          <w:tbl>
            <w:tblPr>
              <w:tblW w:w="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58"/>
              <w:gridCol w:w="3736"/>
            </w:tblGrid>
            <w:tr w:rsidR="00D304E0" w:rsidRPr="007650BD" w:rsidTr="000C613A">
              <w:trPr>
                <w:trHeight w:val="1227"/>
                <w:jc w:val="center"/>
              </w:trPr>
              <w:tc>
                <w:tcPr>
                  <w:tcW w:w="1658" w:type="dxa"/>
                  <w:tcBorders>
                    <w:top w:val="single" w:sz="4" w:space="0" w:color="auto"/>
                    <w:left w:val="single" w:sz="4" w:space="0" w:color="auto"/>
                    <w:bottom w:val="single" w:sz="4" w:space="0" w:color="auto"/>
                    <w:right w:val="single" w:sz="4" w:space="0" w:color="auto"/>
                  </w:tcBorders>
                  <w:shd w:val="solid" w:color="FFFFFF" w:fill="auto"/>
                  <w:vAlign w:val="center"/>
                </w:tcPr>
                <w:p w:rsidR="00D304E0" w:rsidRPr="007650BD" w:rsidRDefault="00D304E0" w:rsidP="000C613A">
                  <w:pPr>
                    <w:pStyle w:val="BodyText"/>
                    <w:jc w:val="left"/>
                    <w:rPr>
                      <w:sz w:val="22"/>
                      <w:szCs w:val="22"/>
                    </w:rPr>
                  </w:pPr>
                  <w:r w:rsidRPr="007650BD">
                    <w:rPr>
                      <w:sz w:val="22"/>
                      <w:szCs w:val="22"/>
                    </w:rPr>
                    <w:t>75-77-4</w:t>
                  </w:r>
                </w:p>
              </w:tc>
              <w:tc>
                <w:tcPr>
                  <w:tcW w:w="3736" w:type="dxa"/>
                  <w:tcBorders>
                    <w:top w:val="single" w:sz="4" w:space="0" w:color="auto"/>
                    <w:left w:val="single" w:sz="4" w:space="0" w:color="auto"/>
                    <w:bottom w:val="single" w:sz="4" w:space="0" w:color="auto"/>
                    <w:right w:val="single" w:sz="4" w:space="0" w:color="auto"/>
                  </w:tcBorders>
                  <w:shd w:val="solid" w:color="FFFFFF" w:fill="auto"/>
                </w:tcPr>
                <w:p w:rsidR="00D304E0" w:rsidRPr="007650BD" w:rsidRDefault="00D304E0" w:rsidP="00D304E0">
                  <w:pPr>
                    <w:tabs>
                      <w:tab w:val="left" w:pos="1440"/>
                    </w:tabs>
                    <w:ind w:left="203"/>
                    <w:jc w:val="center"/>
                    <w:rPr>
                      <w:sz w:val="22"/>
                      <w:szCs w:val="22"/>
                    </w:rPr>
                  </w:pPr>
                  <w:r w:rsidRPr="007650BD">
                    <w:rPr>
                      <w:noProof/>
                      <w:sz w:val="22"/>
                      <w:szCs w:val="22"/>
                      <w:lang w:eastAsia="zh-CN"/>
                    </w:rPr>
                    <w:drawing>
                      <wp:inline distT="0" distB="0" distL="0" distR="0">
                        <wp:extent cx="1069975" cy="897255"/>
                        <wp:effectExtent l="19050" t="0" r="0" b="0"/>
                        <wp:docPr id="14" name="Picture 21"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of Chemical Structure"/>
                                <pic:cNvPicPr>
                                  <a:picLocks noChangeAspect="1" noChangeArrowheads="1"/>
                                </pic:cNvPicPr>
                              </pic:nvPicPr>
                              <pic:blipFill>
                                <a:blip r:embed="rId15"/>
                                <a:srcRect/>
                                <a:stretch>
                                  <a:fillRect/>
                                </a:stretch>
                              </pic:blipFill>
                              <pic:spPr bwMode="auto">
                                <a:xfrm>
                                  <a:off x="0" y="0"/>
                                  <a:ext cx="1069975" cy="897255"/>
                                </a:xfrm>
                                <a:prstGeom prst="rect">
                                  <a:avLst/>
                                </a:prstGeom>
                                <a:noFill/>
                                <a:ln w="9525">
                                  <a:noFill/>
                                  <a:miter lim="800000"/>
                                  <a:headEnd/>
                                  <a:tailEnd/>
                                </a:ln>
                              </pic:spPr>
                            </pic:pic>
                          </a:graphicData>
                        </a:graphic>
                      </wp:inline>
                    </w:drawing>
                  </w:r>
                </w:p>
              </w:tc>
            </w:tr>
            <w:tr w:rsidR="00D304E0" w:rsidRPr="007650BD" w:rsidTr="000C613A">
              <w:trPr>
                <w:trHeight w:val="1430"/>
                <w:jc w:val="center"/>
              </w:trPr>
              <w:tc>
                <w:tcPr>
                  <w:tcW w:w="1658" w:type="dxa"/>
                  <w:tcBorders>
                    <w:top w:val="single" w:sz="4" w:space="0" w:color="auto"/>
                    <w:left w:val="single" w:sz="4" w:space="0" w:color="auto"/>
                    <w:bottom w:val="single" w:sz="4" w:space="0" w:color="auto"/>
                    <w:right w:val="single" w:sz="4" w:space="0" w:color="auto"/>
                  </w:tcBorders>
                  <w:shd w:val="solid" w:color="FFFFFF" w:fill="auto"/>
                  <w:vAlign w:val="center"/>
                </w:tcPr>
                <w:p w:rsidR="00D304E0" w:rsidRPr="007650BD" w:rsidRDefault="00D304E0" w:rsidP="000C613A">
                  <w:pPr>
                    <w:pStyle w:val="BodyText"/>
                    <w:jc w:val="left"/>
                    <w:rPr>
                      <w:sz w:val="22"/>
                      <w:szCs w:val="22"/>
                    </w:rPr>
                  </w:pPr>
                  <w:r w:rsidRPr="007650BD">
                    <w:rPr>
                      <w:sz w:val="22"/>
                      <w:szCs w:val="22"/>
                    </w:rPr>
                    <w:t>75-78-5</w:t>
                  </w:r>
                </w:p>
              </w:tc>
              <w:tc>
                <w:tcPr>
                  <w:tcW w:w="3736" w:type="dxa"/>
                  <w:tcBorders>
                    <w:top w:val="single" w:sz="4" w:space="0" w:color="auto"/>
                    <w:left w:val="single" w:sz="4" w:space="0" w:color="auto"/>
                    <w:bottom w:val="single" w:sz="4" w:space="0" w:color="auto"/>
                    <w:right w:val="single" w:sz="4" w:space="0" w:color="auto"/>
                  </w:tcBorders>
                  <w:shd w:val="solid" w:color="FFFFFF" w:fill="auto"/>
                </w:tcPr>
                <w:p w:rsidR="00D304E0" w:rsidRPr="007650BD" w:rsidRDefault="00D304E0" w:rsidP="00D304E0">
                  <w:pPr>
                    <w:tabs>
                      <w:tab w:val="left" w:pos="1440"/>
                    </w:tabs>
                    <w:ind w:left="203"/>
                    <w:jc w:val="center"/>
                    <w:rPr>
                      <w:sz w:val="22"/>
                      <w:szCs w:val="22"/>
                    </w:rPr>
                  </w:pPr>
                  <w:r w:rsidRPr="007650BD">
                    <w:rPr>
                      <w:noProof/>
                      <w:sz w:val="22"/>
                      <w:szCs w:val="22"/>
                      <w:lang w:eastAsia="zh-CN"/>
                    </w:rPr>
                    <w:drawing>
                      <wp:inline distT="0" distB="0" distL="0" distR="0">
                        <wp:extent cx="1069975" cy="974725"/>
                        <wp:effectExtent l="19050" t="0" r="0" b="0"/>
                        <wp:docPr id="13" name="Picture 22" descr="RenderImage?maxscale=30&amp;width=200&amp;height=200&amp;superlistid=000075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nderImage?maxscale=30&amp;width=200&amp;height=200&amp;superlistid=000075785"/>
                                <pic:cNvPicPr>
                                  <a:picLocks noChangeAspect="1" noChangeArrowheads="1"/>
                                </pic:cNvPicPr>
                              </pic:nvPicPr>
                              <pic:blipFill>
                                <a:blip r:embed="rId16"/>
                                <a:srcRect/>
                                <a:stretch>
                                  <a:fillRect/>
                                </a:stretch>
                              </pic:blipFill>
                              <pic:spPr bwMode="auto">
                                <a:xfrm>
                                  <a:off x="0" y="0"/>
                                  <a:ext cx="1069975" cy="974725"/>
                                </a:xfrm>
                                <a:prstGeom prst="rect">
                                  <a:avLst/>
                                </a:prstGeom>
                                <a:noFill/>
                                <a:ln w="9525">
                                  <a:noFill/>
                                  <a:miter lim="800000"/>
                                  <a:headEnd/>
                                  <a:tailEnd/>
                                </a:ln>
                              </pic:spPr>
                            </pic:pic>
                          </a:graphicData>
                        </a:graphic>
                      </wp:inline>
                    </w:drawing>
                  </w:r>
                </w:p>
              </w:tc>
            </w:tr>
            <w:tr w:rsidR="00D304E0" w:rsidRPr="007650BD" w:rsidTr="000C613A">
              <w:trPr>
                <w:trHeight w:val="1524"/>
                <w:jc w:val="center"/>
              </w:trPr>
              <w:tc>
                <w:tcPr>
                  <w:tcW w:w="1658" w:type="dxa"/>
                  <w:tcBorders>
                    <w:top w:val="single" w:sz="4" w:space="0" w:color="auto"/>
                    <w:left w:val="single" w:sz="4" w:space="0" w:color="auto"/>
                    <w:bottom w:val="single" w:sz="4" w:space="0" w:color="auto"/>
                    <w:right w:val="single" w:sz="4" w:space="0" w:color="auto"/>
                  </w:tcBorders>
                  <w:shd w:val="solid" w:color="FFFFFF" w:fill="auto"/>
                  <w:vAlign w:val="center"/>
                </w:tcPr>
                <w:p w:rsidR="00D304E0" w:rsidRPr="007650BD" w:rsidRDefault="00D304E0" w:rsidP="000C613A">
                  <w:pPr>
                    <w:pStyle w:val="BodyText"/>
                    <w:jc w:val="left"/>
                    <w:rPr>
                      <w:sz w:val="22"/>
                      <w:szCs w:val="22"/>
                    </w:rPr>
                  </w:pPr>
                  <w:r w:rsidRPr="007650BD">
                    <w:rPr>
                      <w:sz w:val="22"/>
                      <w:szCs w:val="22"/>
                    </w:rPr>
                    <w:t>75-79-6</w:t>
                  </w:r>
                </w:p>
              </w:tc>
              <w:tc>
                <w:tcPr>
                  <w:tcW w:w="3736" w:type="dxa"/>
                  <w:tcBorders>
                    <w:top w:val="single" w:sz="4" w:space="0" w:color="auto"/>
                    <w:left w:val="single" w:sz="4" w:space="0" w:color="auto"/>
                    <w:bottom w:val="single" w:sz="4" w:space="0" w:color="auto"/>
                    <w:right w:val="single" w:sz="4" w:space="0" w:color="auto"/>
                  </w:tcBorders>
                  <w:shd w:val="solid" w:color="FFFFFF" w:fill="auto"/>
                </w:tcPr>
                <w:p w:rsidR="00D304E0" w:rsidRPr="007650BD" w:rsidRDefault="00D304E0" w:rsidP="00D304E0">
                  <w:pPr>
                    <w:tabs>
                      <w:tab w:val="left" w:pos="1440"/>
                    </w:tabs>
                    <w:ind w:left="203"/>
                    <w:jc w:val="center"/>
                    <w:rPr>
                      <w:b/>
                      <w:i/>
                      <w:iCs/>
                      <w:caps/>
                      <w:snapToGrid w:val="0"/>
                      <w:color w:val="000000"/>
                      <w:sz w:val="22"/>
                      <w:szCs w:val="22"/>
                      <w:lang w:val="de-DE"/>
                    </w:rPr>
                  </w:pPr>
                  <w:r w:rsidRPr="007650BD">
                    <w:rPr>
                      <w:noProof/>
                      <w:sz w:val="22"/>
                      <w:szCs w:val="22"/>
                      <w:lang w:eastAsia="zh-CN"/>
                    </w:rPr>
                    <w:drawing>
                      <wp:inline distT="0" distB="0" distL="0" distR="0">
                        <wp:extent cx="1009015" cy="931545"/>
                        <wp:effectExtent l="19050" t="0" r="635" b="0"/>
                        <wp:docPr id="12" name="Picture 23" descr="RenderImage?maxscale=30&amp;width=200&amp;height=200&amp;superlistid=00007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nderImage?maxscale=30&amp;width=200&amp;height=200&amp;superlistid=000075796"/>
                                <pic:cNvPicPr>
                                  <a:picLocks noChangeAspect="1" noChangeArrowheads="1"/>
                                </pic:cNvPicPr>
                              </pic:nvPicPr>
                              <pic:blipFill>
                                <a:blip r:embed="rId17"/>
                                <a:srcRect/>
                                <a:stretch>
                                  <a:fillRect/>
                                </a:stretch>
                              </pic:blipFill>
                              <pic:spPr bwMode="auto">
                                <a:xfrm>
                                  <a:off x="0" y="0"/>
                                  <a:ext cx="1009015" cy="931545"/>
                                </a:xfrm>
                                <a:prstGeom prst="rect">
                                  <a:avLst/>
                                </a:prstGeom>
                                <a:noFill/>
                                <a:ln w="9525">
                                  <a:noFill/>
                                  <a:miter lim="800000"/>
                                  <a:headEnd/>
                                  <a:tailEnd/>
                                </a:ln>
                              </pic:spPr>
                            </pic:pic>
                          </a:graphicData>
                        </a:graphic>
                      </wp:inline>
                    </w:drawing>
                  </w:r>
                </w:p>
              </w:tc>
            </w:tr>
            <w:tr w:rsidR="00D304E0" w:rsidRPr="007650BD" w:rsidTr="000C613A">
              <w:trPr>
                <w:trHeight w:val="1427"/>
                <w:jc w:val="center"/>
              </w:trPr>
              <w:tc>
                <w:tcPr>
                  <w:tcW w:w="1658" w:type="dxa"/>
                  <w:tcBorders>
                    <w:top w:val="single" w:sz="4" w:space="0" w:color="auto"/>
                    <w:left w:val="single" w:sz="4" w:space="0" w:color="auto"/>
                    <w:bottom w:val="single" w:sz="4" w:space="0" w:color="auto"/>
                    <w:right w:val="single" w:sz="4" w:space="0" w:color="auto"/>
                  </w:tcBorders>
                  <w:shd w:val="solid" w:color="FFFFFF" w:fill="auto"/>
                  <w:vAlign w:val="center"/>
                </w:tcPr>
                <w:p w:rsidR="00D304E0" w:rsidRPr="007650BD" w:rsidRDefault="00D304E0" w:rsidP="000C613A">
                  <w:pPr>
                    <w:pStyle w:val="BodyText"/>
                    <w:keepNext/>
                    <w:keepLines/>
                    <w:numPr>
                      <w:ilvl w:val="1"/>
                      <w:numId w:val="0"/>
                    </w:numPr>
                    <w:tabs>
                      <w:tab w:val="num" w:pos="576"/>
                    </w:tabs>
                    <w:suppressAutoHyphens/>
                    <w:spacing w:before="240" w:after="120" w:line="340" w:lineRule="atLeast"/>
                    <w:ind w:left="576" w:hanging="576"/>
                    <w:jc w:val="left"/>
                    <w:outlineLvl w:val="1"/>
                    <w:rPr>
                      <w:sz w:val="22"/>
                      <w:szCs w:val="22"/>
                    </w:rPr>
                  </w:pPr>
                  <w:r w:rsidRPr="007650BD">
                    <w:rPr>
                      <w:sz w:val="22"/>
                      <w:szCs w:val="22"/>
                    </w:rPr>
                    <w:t>115-21-9</w:t>
                  </w:r>
                </w:p>
              </w:tc>
              <w:tc>
                <w:tcPr>
                  <w:tcW w:w="3736" w:type="dxa"/>
                  <w:tcBorders>
                    <w:top w:val="single" w:sz="4" w:space="0" w:color="auto"/>
                    <w:left w:val="single" w:sz="4" w:space="0" w:color="auto"/>
                    <w:bottom w:val="single" w:sz="4" w:space="0" w:color="auto"/>
                    <w:right w:val="single" w:sz="4" w:space="0" w:color="auto"/>
                  </w:tcBorders>
                  <w:shd w:val="solid" w:color="FFFFFF" w:fill="auto"/>
                </w:tcPr>
                <w:p w:rsidR="00D304E0" w:rsidRPr="007650BD" w:rsidRDefault="00D304E0" w:rsidP="00D304E0">
                  <w:pPr>
                    <w:tabs>
                      <w:tab w:val="left" w:pos="1440"/>
                    </w:tabs>
                    <w:ind w:left="203"/>
                    <w:jc w:val="center"/>
                    <w:rPr>
                      <w:b/>
                      <w:i/>
                      <w:iCs/>
                      <w:snapToGrid w:val="0"/>
                      <w:color w:val="000000"/>
                      <w:sz w:val="22"/>
                      <w:szCs w:val="22"/>
                      <w:lang w:val="de-DE"/>
                    </w:rPr>
                  </w:pPr>
                  <w:r w:rsidRPr="007650BD">
                    <w:rPr>
                      <w:noProof/>
                      <w:sz w:val="22"/>
                      <w:szCs w:val="22"/>
                      <w:lang w:eastAsia="zh-CN"/>
                    </w:rPr>
                    <w:drawing>
                      <wp:inline distT="0" distB="0" distL="0" distR="0">
                        <wp:extent cx="1069975" cy="991870"/>
                        <wp:effectExtent l="19050" t="0" r="0" b="0"/>
                        <wp:docPr id="11" name="Picture 24" descr="RenderImage?maxscale=30&amp;width=200&amp;height=200&amp;superlistid=00011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nderImage?maxscale=30&amp;width=200&amp;height=200&amp;superlistid=000115219"/>
                                <pic:cNvPicPr>
                                  <a:picLocks noChangeAspect="1" noChangeArrowheads="1"/>
                                </pic:cNvPicPr>
                              </pic:nvPicPr>
                              <pic:blipFill>
                                <a:blip r:embed="rId18"/>
                                <a:srcRect/>
                                <a:stretch>
                                  <a:fillRect/>
                                </a:stretch>
                              </pic:blipFill>
                              <pic:spPr bwMode="auto">
                                <a:xfrm>
                                  <a:off x="0" y="0"/>
                                  <a:ext cx="1069975" cy="991870"/>
                                </a:xfrm>
                                <a:prstGeom prst="rect">
                                  <a:avLst/>
                                </a:prstGeom>
                                <a:noFill/>
                                <a:ln w="9525">
                                  <a:noFill/>
                                  <a:miter lim="800000"/>
                                  <a:headEnd/>
                                  <a:tailEnd/>
                                </a:ln>
                              </pic:spPr>
                            </pic:pic>
                          </a:graphicData>
                        </a:graphic>
                      </wp:inline>
                    </w:drawing>
                  </w:r>
                </w:p>
              </w:tc>
            </w:tr>
          </w:tbl>
          <w:p w:rsidR="00D304E0" w:rsidRPr="007650BD" w:rsidRDefault="00D304E0" w:rsidP="00D304E0">
            <w:pPr>
              <w:jc w:val="center"/>
              <w:rPr>
                <w:sz w:val="22"/>
                <w:szCs w:val="22"/>
                <w:lang w:val="en-GB"/>
              </w:rPr>
            </w:pPr>
          </w:p>
          <w:p w:rsidR="00D304E0" w:rsidRPr="007650BD" w:rsidRDefault="00D304E0" w:rsidP="00D304E0">
            <w:pPr>
              <w:rPr>
                <w:b/>
                <w:sz w:val="22"/>
                <w:szCs w:val="22"/>
                <w:lang w:val="en-GB"/>
              </w:rPr>
            </w:pPr>
            <w:r w:rsidRPr="007650BD">
              <w:rPr>
                <w:b/>
                <w:sz w:val="22"/>
                <w:szCs w:val="22"/>
                <w:lang w:val="en-GB"/>
              </w:rPr>
              <w:t>Hydrolysis Products</w:t>
            </w:r>
          </w:p>
          <w:p w:rsidR="00D304E0" w:rsidRPr="007650BD" w:rsidRDefault="00D304E0" w:rsidP="000C0121">
            <w:pPr>
              <w:pStyle w:val="BodyText"/>
              <w:tabs>
                <w:tab w:val="left" w:pos="360"/>
              </w:tabs>
              <w:spacing w:before="240"/>
              <w:ind w:left="1418"/>
              <w:jc w:val="left"/>
              <w:rPr>
                <w:caps/>
                <w:sz w:val="22"/>
                <w:szCs w:val="22"/>
              </w:rPr>
            </w:pPr>
            <w:r w:rsidRPr="007650BD">
              <w:rPr>
                <w:caps/>
                <w:sz w:val="22"/>
                <w:szCs w:val="22"/>
              </w:rPr>
              <w:t>1066-40-6</w:t>
            </w:r>
          </w:p>
          <w:p w:rsidR="00D304E0" w:rsidRPr="007650BD" w:rsidRDefault="00D304E0" w:rsidP="00D304E0">
            <w:pPr>
              <w:pStyle w:val="BodyText"/>
              <w:tabs>
                <w:tab w:val="left" w:pos="360"/>
              </w:tabs>
              <w:ind w:left="3545"/>
              <w:jc w:val="left"/>
              <w:rPr>
                <w:caps/>
                <w:sz w:val="22"/>
                <w:szCs w:val="22"/>
              </w:rPr>
            </w:pPr>
            <w:r w:rsidRPr="007650BD">
              <w:rPr>
                <w:noProof/>
                <w:sz w:val="22"/>
                <w:szCs w:val="22"/>
                <w:lang w:val="en-US" w:eastAsia="zh-CN"/>
              </w:rPr>
              <w:drawing>
                <wp:inline distT="0" distB="0" distL="0" distR="0">
                  <wp:extent cx="1147445" cy="1147445"/>
                  <wp:effectExtent l="19050" t="0" r="0" b="0"/>
                  <wp:docPr id="10" name="Picture 1" descr="RenderImage?maxscale=30&amp;width=200&amp;height=200&amp;superlistid=001066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nderImage?maxscale=30&amp;width=200&amp;height=200&amp;superlistid=001066406"/>
                          <pic:cNvPicPr>
                            <a:picLocks noChangeAspect="1" noChangeArrowheads="1"/>
                          </pic:cNvPicPr>
                        </pic:nvPicPr>
                        <pic:blipFill>
                          <a:blip r:embed="rId19"/>
                          <a:srcRect/>
                          <a:stretch>
                            <a:fillRect/>
                          </a:stretch>
                        </pic:blipFill>
                        <pic:spPr bwMode="auto">
                          <a:xfrm>
                            <a:off x="0" y="0"/>
                            <a:ext cx="1147445" cy="1147445"/>
                          </a:xfrm>
                          <a:prstGeom prst="rect">
                            <a:avLst/>
                          </a:prstGeom>
                          <a:noFill/>
                          <a:ln w="9525">
                            <a:noFill/>
                            <a:miter lim="800000"/>
                            <a:headEnd/>
                            <a:tailEnd/>
                          </a:ln>
                        </pic:spPr>
                      </pic:pic>
                    </a:graphicData>
                  </a:graphic>
                </wp:inline>
              </w:drawing>
            </w:r>
          </w:p>
          <w:p w:rsidR="00D304E0" w:rsidRPr="007650BD" w:rsidRDefault="00D304E0" w:rsidP="00D304E0">
            <w:pPr>
              <w:pStyle w:val="BodyText"/>
              <w:tabs>
                <w:tab w:val="left" w:pos="360"/>
              </w:tabs>
              <w:ind w:left="1418"/>
              <w:jc w:val="left"/>
              <w:rPr>
                <w:caps/>
                <w:sz w:val="22"/>
                <w:szCs w:val="22"/>
              </w:rPr>
            </w:pPr>
            <w:r w:rsidRPr="007650BD">
              <w:rPr>
                <w:caps/>
                <w:sz w:val="22"/>
                <w:szCs w:val="22"/>
              </w:rPr>
              <w:t>1066-42-8</w:t>
            </w:r>
          </w:p>
          <w:p w:rsidR="00D304E0" w:rsidRPr="007650BD" w:rsidRDefault="00D304E0" w:rsidP="00D304E0">
            <w:pPr>
              <w:pStyle w:val="BodyText"/>
              <w:tabs>
                <w:tab w:val="left" w:pos="360"/>
              </w:tabs>
              <w:ind w:left="3545"/>
              <w:jc w:val="left"/>
              <w:rPr>
                <w:caps/>
                <w:sz w:val="22"/>
                <w:szCs w:val="22"/>
              </w:rPr>
            </w:pPr>
            <w:r w:rsidRPr="007650BD">
              <w:rPr>
                <w:noProof/>
                <w:sz w:val="22"/>
                <w:szCs w:val="22"/>
                <w:lang w:val="en-US" w:eastAsia="zh-CN"/>
              </w:rPr>
              <w:drawing>
                <wp:inline distT="0" distB="0" distL="0" distR="0">
                  <wp:extent cx="1121410" cy="1009015"/>
                  <wp:effectExtent l="19050" t="0" r="2540" b="0"/>
                  <wp:docPr id="6" name="Picture 4" descr="RenderImage?maxscale=30&amp;width=200&amp;height=200&amp;superlistid=001066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nderImage?maxscale=30&amp;width=200&amp;height=200&amp;superlistid=001066428"/>
                          <pic:cNvPicPr>
                            <a:picLocks noChangeAspect="1" noChangeArrowheads="1"/>
                          </pic:cNvPicPr>
                        </pic:nvPicPr>
                        <pic:blipFill>
                          <a:blip r:embed="rId20"/>
                          <a:srcRect/>
                          <a:stretch>
                            <a:fillRect/>
                          </a:stretch>
                        </pic:blipFill>
                        <pic:spPr bwMode="auto">
                          <a:xfrm>
                            <a:off x="0" y="0"/>
                            <a:ext cx="1121410" cy="1009015"/>
                          </a:xfrm>
                          <a:prstGeom prst="rect">
                            <a:avLst/>
                          </a:prstGeom>
                          <a:noFill/>
                          <a:ln w="9525">
                            <a:noFill/>
                            <a:miter lim="800000"/>
                            <a:headEnd/>
                            <a:tailEnd/>
                          </a:ln>
                        </pic:spPr>
                      </pic:pic>
                    </a:graphicData>
                  </a:graphic>
                </wp:inline>
              </w:drawing>
            </w:r>
          </w:p>
          <w:p w:rsidR="00D304E0" w:rsidRPr="007650BD" w:rsidRDefault="00D304E0" w:rsidP="00D304E0">
            <w:pPr>
              <w:pStyle w:val="BodyText"/>
              <w:tabs>
                <w:tab w:val="left" w:pos="360"/>
              </w:tabs>
              <w:jc w:val="left"/>
              <w:rPr>
                <w:caps/>
                <w:sz w:val="22"/>
                <w:szCs w:val="22"/>
              </w:rPr>
            </w:pPr>
          </w:p>
          <w:p w:rsidR="00D304E0" w:rsidRPr="007650BD" w:rsidRDefault="00D304E0" w:rsidP="00D304E0">
            <w:pPr>
              <w:pStyle w:val="BodyText"/>
              <w:tabs>
                <w:tab w:val="left" w:pos="360"/>
              </w:tabs>
              <w:ind w:left="1418"/>
              <w:jc w:val="left"/>
              <w:rPr>
                <w:caps/>
                <w:sz w:val="22"/>
                <w:szCs w:val="22"/>
              </w:rPr>
            </w:pPr>
            <w:r w:rsidRPr="007650BD">
              <w:rPr>
                <w:caps/>
                <w:sz w:val="22"/>
                <w:szCs w:val="22"/>
              </w:rPr>
              <w:t>2445-53-6</w:t>
            </w:r>
          </w:p>
          <w:p w:rsidR="00D304E0" w:rsidRPr="007650BD" w:rsidRDefault="00D304E0" w:rsidP="00D304E0">
            <w:pPr>
              <w:pStyle w:val="BodyText"/>
              <w:tabs>
                <w:tab w:val="left" w:pos="360"/>
              </w:tabs>
              <w:jc w:val="left"/>
              <w:rPr>
                <w:caps/>
                <w:sz w:val="22"/>
                <w:szCs w:val="22"/>
              </w:rPr>
            </w:pPr>
          </w:p>
          <w:p w:rsidR="00D304E0" w:rsidRPr="007650BD" w:rsidRDefault="00D304E0" w:rsidP="00D304E0">
            <w:pPr>
              <w:pStyle w:val="BodyText"/>
              <w:tabs>
                <w:tab w:val="left" w:pos="360"/>
              </w:tabs>
              <w:ind w:left="3545"/>
              <w:jc w:val="left"/>
              <w:rPr>
                <w:caps/>
                <w:sz w:val="22"/>
                <w:szCs w:val="22"/>
              </w:rPr>
            </w:pPr>
            <w:r w:rsidRPr="007650BD">
              <w:rPr>
                <w:caps/>
                <w:noProof/>
                <w:sz w:val="22"/>
                <w:szCs w:val="22"/>
                <w:lang w:val="en-US" w:eastAsia="zh-CN"/>
              </w:rPr>
              <w:drawing>
                <wp:inline distT="0" distB="0" distL="0" distR="0">
                  <wp:extent cx="871220" cy="586740"/>
                  <wp:effectExtent l="0" t="0" r="0" b="0"/>
                  <wp:docPr id="7"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209800" cy="2060377"/>
                            <a:chOff x="3200400" y="1676400"/>
                            <a:chExt cx="2209800" cy="2060377"/>
                          </a:xfrm>
                        </a:grpSpPr>
                        <a:grpSp>
                          <a:nvGrpSpPr>
                            <a:cNvPr id="36" name="Group 35"/>
                            <a:cNvGrpSpPr/>
                          </a:nvGrpSpPr>
                          <a:grpSpPr>
                            <a:xfrm>
                              <a:off x="3200400" y="1676400"/>
                              <a:ext cx="2209800" cy="2060377"/>
                              <a:chOff x="3200400" y="1676400"/>
                              <a:chExt cx="2209800" cy="2060377"/>
                            </a:xfrm>
                          </a:grpSpPr>
                          <a:cxnSp>
                            <a:nvCxnSpPr>
                              <a:cNvPr id="6" name="Straight Connector 5"/>
                              <a:cNvCxnSpPr/>
                            </a:nvCxnSpPr>
                            <a:spPr>
                              <a:xfrm rot="5400000">
                                <a:off x="3962400" y="2286000"/>
                                <a:ext cx="457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4419600" y="2743200"/>
                                <a:ext cx="457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rot="5400000">
                                <a:off x="4000500" y="3162300"/>
                                <a:ext cx="381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rot="10800000">
                                <a:off x="3581400" y="2743200"/>
                                <a:ext cx="457200" cy="0"/>
                              </a:xfrm>
                              <a:prstGeom prst="line">
                                <a:avLst/>
                              </a:prstGeom>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4038600" y="2514600"/>
                                <a:ext cx="381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Si</a:t>
                                  </a:r>
                                  <a:endParaRPr lang="en-US" dirty="0"/>
                                </a:p>
                              </a:txBody>
                              <a:useSpRect/>
                            </a:txSp>
                          </a:sp>
                          <a:sp>
                            <a:nvSpPr>
                              <a:cNvPr id="16" name="TextBox 15"/>
                              <a:cNvSpPr txBox="1"/>
                            </a:nvSpPr>
                            <a:spPr>
                              <a:xfrm>
                                <a:off x="3200400" y="2590800"/>
                                <a:ext cx="5334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sp>
                            <a:nvSpPr>
                              <a:cNvPr id="18" name="TextBox 17"/>
                              <a:cNvSpPr txBox="1"/>
                            </a:nvSpPr>
                            <a:spPr>
                              <a:xfrm>
                                <a:off x="3962400" y="1676400"/>
                                <a:ext cx="609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t>
                                  </a:r>
                                  <a:r>
                                    <a:rPr lang="en-US" sz="1400" baseline="-25000" dirty="0" smtClean="0"/>
                                    <a:t>3</a:t>
                                  </a:r>
                                  <a:endParaRPr lang="en-US" baseline="-25000" dirty="0"/>
                                </a:p>
                              </a:txBody>
                              <a:useSpRect/>
                            </a:txSp>
                          </a:sp>
                          <a:sp>
                            <a:nvSpPr>
                              <a:cNvPr id="20" name="TextBox 19"/>
                              <a:cNvSpPr txBox="1"/>
                            </a:nvSpPr>
                            <a:spPr>
                              <a:xfrm>
                                <a:off x="3962400" y="3429000"/>
                                <a:ext cx="5334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sp>
                            <a:nvSpPr>
                              <a:cNvPr id="21" name="TextBox 20"/>
                              <a:cNvSpPr txBox="1"/>
                            </a:nvSpPr>
                            <a:spPr>
                              <a:xfrm>
                                <a:off x="4876800" y="2590800"/>
                                <a:ext cx="5334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grpSp>
                      </lc:lockedCanvas>
                    </a:graphicData>
                  </a:graphic>
                </wp:inline>
              </w:drawing>
            </w:r>
          </w:p>
          <w:p w:rsidR="00D304E0" w:rsidRPr="007650BD" w:rsidRDefault="00D304E0" w:rsidP="00D304E0">
            <w:pPr>
              <w:pStyle w:val="BodyText"/>
              <w:tabs>
                <w:tab w:val="left" w:pos="360"/>
              </w:tabs>
              <w:jc w:val="left"/>
              <w:rPr>
                <w:caps/>
                <w:sz w:val="22"/>
                <w:szCs w:val="22"/>
              </w:rPr>
            </w:pPr>
          </w:p>
          <w:p w:rsidR="00D304E0" w:rsidRPr="007650BD" w:rsidRDefault="00D304E0" w:rsidP="00D304E0">
            <w:pPr>
              <w:pStyle w:val="BodyText"/>
              <w:tabs>
                <w:tab w:val="left" w:pos="360"/>
              </w:tabs>
              <w:jc w:val="left"/>
              <w:rPr>
                <w:caps/>
                <w:sz w:val="22"/>
                <w:szCs w:val="22"/>
              </w:rPr>
            </w:pPr>
          </w:p>
          <w:p w:rsidR="00D304E0" w:rsidRPr="007650BD" w:rsidRDefault="00D304E0" w:rsidP="00D304E0">
            <w:pPr>
              <w:pStyle w:val="BodyText"/>
              <w:tabs>
                <w:tab w:val="left" w:pos="360"/>
              </w:tabs>
              <w:ind w:left="1418"/>
              <w:jc w:val="left"/>
              <w:rPr>
                <w:caps/>
                <w:sz w:val="22"/>
                <w:szCs w:val="22"/>
              </w:rPr>
            </w:pPr>
            <w:r w:rsidRPr="007650BD">
              <w:rPr>
                <w:caps/>
                <w:sz w:val="22"/>
                <w:szCs w:val="22"/>
              </w:rPr>
              <w:t>5651-16-1</w:t>
            </w:r>
          </w:p>
          <w:p w:rsidR="00D304E0" w:rsidRPr="007650BD" w:rsidRDefault="00D304E0" w:rsidP="00D304E0">
            <w:pPr>
              <w:pStyle w:val="BodyText"/>
              <w:tabs>
                <w:tab w:val="left" w:pos="360"/>
              </w:tabs>
              <w:jc w:val="left"/>
              <w:rPr>
                <w:caps/>
                <w:sz w:val="22"/>
                <w:szCs w:val="22"/>
              </w:rPr>
            </w:pPr>
          </w:p>
          <w:p w:rsidR="00D304E0" w:rsidRPr="007650BD" w:rsidRDefault="00D304E0" w:rsidP="00D304E0">
            <w:pPr>
              <w:pStyle w:val="BodyText"/>
              <w:tabs>
                <w:tab w:val="left" w:pos="360"/>
              </w:tabs>
              <w:ind w:left="3545"/>
              <w:jc w:val="left"/>
              <w:rPr>
                <w:caps/>
                <w:sz w:val="22"/>
                <w:szCs w:val="22"/>
              </w:rPr>
            </w:pPr>
            <w:r w:rsidRPr="007650BD">
              <w:rPr>
                <w:caps/>
                <w:noProof/>
                <w:sz w:val="22"/>
                <w:szCs w:val="22"/>
                <w:lang w:val="en-US" w:eastAsia="zh-CN"/>
              </w:rPr>
              <w:drawing>
                <wp:inline distT="0" distB="0" distL="0" distR="0">
                  <wp:extent cx="966470" cy="836930"/>
                  <wp:effectExtent l="0" t="0" r="0" b="0"/>
                  <wp:docPr id="8"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14600" cy="2212777"/>
                            <a:chOff x="5638800" y="4038600"/>
                            <a:chExt cx="2514600" cy="2212777"/>
                          </a:xfrm>
                        </a:grpSpPr>
                        <a:grpSp>
                          <a:nvGrpSpPr>
                            <a:cNvPr id="60" name="Group 59"/>
                            <a:cNvGrpSpPr/>
                          </a:nvGrpSpPr>
                          <a:grpSpPr>
                            <a:xfrm>
                              <a:off x="5638800" y="4038600"/>
                              <a:ext cx="2514600" cy="2212777"/>
                              <a:chOff x="5638800" y="4038600"/>
                              <a:chExt cx="2514600" cy="2212777"/>
                            </a:xfrm>
                          </a:grpSpPr>
                          <a:sp>
                            <a:nvSpPr>
                              <a:cNvPr id="16" name="TextBox 15"/>
                              <a:cNvSpPr txBox="1"/>
                            </a:nvSpPr>
                            <a:spPr>
                              <a:xfrm>
                                <a:off x="5638800" y="4985612"/>
                                <a:ext cx="550069" cy="31875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cxnSp>
                            <a:nvCxnSpPr>
                              <a:cNvPr id="39" name="Straight Connector 38"/>
                              <a:cNvCxnSpPr/>
                            </a:nvCxnSpPr>
                            <a:spPr>
                              <a:xfrm rot="5400000">
                                <a:off x="6659347" y="4669941"/>
                                <a:ext cx="47350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rot="5400000">
                                <a:off x="6659347" y="5538035"/>
                                <a:ext cx="473506" cy="0"/>
                              </a:xfrm>
                              <a:prstGeom prst="line">
                                <a:avLst/>
                              </a:prstGeom>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6660356" y="4906694"/>
                                <a:ext cx="392906" cy="38250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Si</a:t>
                                  </a:r>
                                  <a:endParaRPr lang="en-US" dirty="0"/>
                                </a:p>
                              </a:txBody>
                              <a:useSpRect/>
                            </a:txSp>
                          </a:sp>
                          <a:sp>
                            <a:nvSpPr>
                              <a:cNvPr id="43" name="TextBox 42"/>
                              <a:cNvSpPr txBox="1"/>
                            </a:nvSpPr>
                            <a:spPr>
                              <a:xfrm>
                                <a:off x="6503194" y="4038600"/>
                                <a:ext cx="785813" cy="31875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t>
                                  </a:r>
                                  <a:r>
                                    <a:rPr lang="en-US" sz="1400" baseline="-25000" dirty="0" smtClean="0"/>
                                    <a:t>3</a:t>
                                  </a:r>
                                  <a:r>
                                    <a:rPr lang="en-US" sz="1400" dirty="0" smtClean="0"/>
                                    <a:t>CH</a:t>
                                  </a:r>
                                  <a:r>
                                    <a:rPr lang="en-US" sz="1400" baseline="-25000" dirty="0" smtClean="0"/>
                                    <a:t>2</a:t>
                                  </a:r>
                                  <a:endParaRPr lang="en-US" sz="1400" baseline="-25000" dirty="0"/>
                                </a:p>
                              </a:txBody>
                              <a:useSpRect/>
                            </a:txSp>
                          </a:sp>
                          <a:sp>
                            <a:nvSpPr>
                              <a:cNvPr id="44" name="TextBox 43"/>
                              <a:cNvSpPr txBox="1"/>
                            </a:nvSpPr>
                            <a:spPr>
                              <a:xfrm>
                                <a:off x="6660356" y="5932623"/>
                                <a:ext cx="550069" cy="31875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cxnSp>
                            <a:nvCxnSpPr>
                              <a:cNvPr id="45" name="Straight Connector 44"/>
                              <a:cNvCxnSpPr/>
                            </a:nvCxnSpPr>
                            <a:spPr>
                              <a:xfrm rot="10800000">
                                <a:off x="7053263" y="5143447"/>
                                <a:ext cx="47148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rot="10800000">
                                <a:off x="6110288" y="5143447"/>
                                <a:ext cx="471488" cy="0"/>
                              </a:xfrm>
                              <a:prstGeom prst="line">
                                <a:avLst/>
                              </a:prstGeom>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7603331" y="4985612"/>
                                <a:ext cx="550069" cy="31875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OH</a:t>
                                  </a:r>
                                  <a:endParaRPr lang="en-US" sz="1400" dirty="0"/>
                                </a:p>
                              </a:txBody>
                              <a:useSpRect/>
                            </a:txSp>
                          </a:sp>
                        </a:grpSp>
                      </lc:lockedCanvas>
                    </a:graphicData>
                  </a:graphic>
                </wp:inline>
              </w:drawing>
            </w:r>
          </w:p>
          <w:p w:rsidR="00D304E0" w:rsidRPr="007650BD" w:rsidRDefault="00D304E0" w:rsidP="00D304E0">
            <w:pPr>
              <w:pStyle w:val="BodyText"/>
              <w:tabs>
                <w:tab w:val="left" w:pos="360"/>
              </w:tabs>
              <w:ind w:left="1418"/>
              <w:jc w:val="left"/>
              <w:rPr>
                <w:caps/>
                <w:sz w:val="22"/>
                <w:szCs w:val="22"/>
              </w:rPr>
            </w:pPr>
            <w:r w:rsidRPr="007650BD">
              <w:rPr>
                <w:caps/>
                <w:sz w:val="22"/>
                <w:szCs w:val="22"/>
              </w:rPr>
              <w:t>7647-01-0</w:t>
            </w:r>
          </w:p>
          <w:p w:rsidR="00D304E0" w:rsidRPr="007650BD" w:rsidRDefault="00D304E0" w:rsidP="00D304E0">
            <w:pPr>
              <w:pStyle w:val="BodyText"/>
              <w:tabs>
                <w:tab w:val="left" w:pos="360"/>
              </w:tabs>
              <w:ind w:left="1418"/>
              <w:jc w:val="left"/>
              <w:rPr>
                <w:caps/>
                <w:sz w:val="22"/>
                <w:szCs w:val="22"/>
              </w:rPr>
            </w:pPr>
          </w:p>
          <w:p w:rsidR="00D304E0" w:rsidRPr="007650BD" w:rsidRDefault="00D304E0" w:rsidP="00D304E0">
            <w:pPr>
              <w:pStyle w:val="BodyText"/>
              <w:tabs>
                <w:tab w:val="left" w:pos="360"/>
              </w:tabs>
              <w:ind w:left="1418"/>
              <w:jc w:val="left"/>
              <w:rPr>
                <w:caps/>
                <w:sz w:val="22"/>
                <w:szCs w:val="22"/>
              </w:rPr>
            </w:pPr>
          </w:p>
          <w:p w:rsidR="00D304E0" w:rsidRPr="007650BD" w:rsidRDefault="00D304E0" w:rsidP="00D304E0">
            <w:pPr>
              <w:pStyle w:val="BodyText"/>
              <w:tabs>
                <w:tab w:val="left" w:pos="360"/>
              </w:tabs>
              <w:ind w:left="709"/>
              <w:jc w:val="left"/>
              <w:rPr>
                <w:b/>
                <w:sz w:val="22"/>
                <w:szCs w:val="22"/>
              </w:rPr>
            </w:pPr>
            <w:r w:rsidRPr="007650BD">
              <w:rPr>
                <w:b/>
                <w:sz w:val="22"/>
                <w:szCs w:val="22"/>
              </w:rPr>
              <w:t>Analogue substance</w:t>
            </w:r>
          </w:p>
          <w:p w:rsidR="00D304E0" w:rsidRPr="007650BD" w:rsidRDefault="00D304E0" w:rsidP="00D304E0">
            <w:pPr>
              <w:pStyle w:val="BodyText"/>
              <w:tabs>
                <w:tab w:val="left" w:pos="360"/>
              </w:tabs>
              <w:ind w:left="1418"/>
              <w:jc w:val="left"/>
              <w:rPr>
                <w:sz w:val="22"/>
                <w:szCs w:val="22"/>
              </w:rPr>
            </w:pPr>
          </w:p>
          <w:p w:rsidR="00D304E0" w:rsidRPr="007650BD" w:rsidRDefault="00D304E0" w:rsidP="00D304E0">
            <w:pPr>
              <w:pStyle w:val="BodyText"/>
              <w:tabs>
                <w:tab w:val="left" w:pos="360"/>
              </w:tabs>
              <w:ind w:left="1418"/>
              <w:jc w:val="left"/>
              <w:rPr>
                <w:sz w:val="22"/>
                <w:szCs w:val="22"/>
              </w:rPr>
            </w:pPr>
            <w:r w:rsidRPr="007650BD">
              <w:rPr>
                <w:sz w:val="22"/>
                <w:szCs w:val="22"/>
              </w:rPr>
              <w:t>1185-55-3</w:t>
            </w:r>
          </w:p>
          <w:p w:rsidR="00D304E0" w:rsidRPr="007650BD" w:rsidRDefault="00D304E0" w:rsidP="00D304E0">
            <w:pPr>
              <w:pStyle w:val="BodyText"/>
              <w:tabs>
                <w:tab w:val="left" w:pos="360"/>
              </w:tabs>
              <w:ind w:left="709"/>
              <w:jc w:val="left"/>
              <w:rPr>
                <w:sz w:val="22"/>
                <w:szCs w:val="22"/>
              </w:rPr>
            </w:pPr>
          </w:p>
          <w:p w:rsidR="00D304E0" w:rsidRPr="007650BD" w:rsidRDefault="00D304E0" w:rsidP="00D304E0">
            <w:pPr>
              <w:pStyle w:val="BodyText"/>
              <w:tabs>
                <w:tab w:val="left" w:pos="360"/>
              </w:tabs>
              <w:ind w:left="4254"/>
              <w:jc w:val="left"/>
              <w:rPr>
                <w:caps/>
                <w:sz w:val="22"/>
                <w:szCs w:val="22"/>
              </w:rPr>
            </w:pPr>
            <w:r w:rsidRPr="007650BD">
              <w:rPr>
                <w:caps/>
                <w:noProof/>
                <w:sz w:val="22"/>
                <w:szCs w:val="22"/>
                <w:lang w:val="en-US" w:eastAsia="zh-CN"/>
              </w:rPr>
              <w:drawing>
                <wp:inline distT="0" distB="0" distL="0" distR="0">
                  <wp:extent cx="1233805" cy="750570"/>
                  <wp:effectExtent l="0" t="0" r="0" b="0"/>
                  <wp:docPr id="9" name="Object 9"/>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90800" cy="1984177"/>
                            <a:chOff x="2895600" y="1676400"/>
                            <a:chExt cx="2590800" cy="1984177"/>
                          </a:xfrm>
                        </a:grpSpPr>
                        <a:grpSp>
                          <a:nvGrpSpPr>
                            <a:cNvPr id="71" name="Group 70"/>
                            <a:cNvGrpSpPr/>
                          </a:nvGrpSpPr>
                          <a:grpSpPr>
                            <a:xfrm>
                              <a:off x="2895600" y="1676400"/>
                              <a:ext cx="2590800" cy="1984177"/>
                              <a:chOff x="2895600" y="1676400"/>
                              <a:chExt cx="2590800" cy="1984177"/>
                            </a:xfrm>
                          </a:grpSpPr>
                          <a:cxnSp>
                            <a:nvCxnSpPr>
                              <a:cNvPr id="6" name="Straight Connector 5"/>
                              <a:cNvCxnSpPr/>
                            </a:nvCxnSpPr>
                            <a:spPr>
                              <a:xfrm rot="5400000">
                                <a:off x="3962400" y="2209800"/>
                                <a:ext cx="457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4419600" y="2667000"/>
                                <a:ext cx="457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rot="5400000">
                                <a:off x="4000500" y="3086100"/>
                                <a:ext cx="381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rot="10800000">
                                <a:off x="3581400" y="2667000"/>
                                <a:ext cx="457200" cy="0"/>
                              </a:xfrm>
                              <a:prstGeom prst="line">
                                <a:avLst/>
                              </a:prstGeom>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4038600" y="2438400"/>
                                <a:ext cx="381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Si</a:t>
                                  </a:r>
                                  <a:endParaRPr lang="en-US" dirty="0"/>
                                </a:p>
                              </a:txBody>
                              <a:useSpRect/>
                            </a:txSp>
                          </a:sp>
                          <a:sp>
                            <a:nvSpPr>
                              <a:cNvPr id="18" name="TextBox 17"/>
                              <a:cNvSpPr txBox="1"/>
                            </a:nvSpPr>
                            <a:spPr>
                              <a:xfrm>
                                <a:off x="3962400" y="1676400"/>
                                <a:ext cx="4572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t>
                                  </a:r>
                                  <a:r>
                                    <a:rPr lang="en-US" sz="1400" baseline="-25000" dirty="0" smtClean="0"/>
                                    <a:t>3</a:t>
                                  </a:r>
                                  <a:endParaRPr lang="en-US" baseline="-25000" dirty="0"/>
                                </a:p>
                              </a:txBody>
                              <a:useSpRect/>
                            </a:txSp>
                          </a:sp>
                          <a:sp>
                            <a:nvSpPr>
                              <a:cNvPr id="42" name="TextBox 41"/>
                              <a:cNvSpPr txBox="1"/>
                            </a:nvSpPr>
                            <a:spPr>
                              <a:xfrm>
                                <a:off x="2895600" y="2514600"/>
                                <a:ext cx="609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t>
                                  </a:r>
                                  <a:r>
                                    <a:rPr lang="en-US" sz="1400" baseline="-25000" dirty="0" smtClean="0"/>
                                    <a:t>3</a:t>
                                  </a:r>
                                  <a:r>
                                    <a:rPr lang="en-US" sz="1400" dirty="0" smtClean="0"/>
                                    <a:t>O</a:t>
                                  </a:r>
                                  <a:endParaRPr lang="en-US" sz="1400" baseline="-25000" dirty="0"/>
                                </a:p>
                              </a:txBody>
                              <a:useSpRect/>
                            </a:txSp>
                          </a:sp>
                          <a:sp>
                            <a:nvSpPr>
                              <a:cNvPr id="67" name="TextBox 66"/>
                              <a:cNvSpPr txBox="1"/>
                            </a:nvSpPr>
                            <a:spPr>
                              <a:xfrm>
                                <a:off x="3886200" y="3352800"/>
                                <a:ext cx="609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OCH</a:t>
                                  </a:r>
                                  <a:r>
                                    <a:rPr lang="en-US" sz="1400" baseline="-25000" dirty="0" smtClean="0"/>
                                    <a:t>3</a:t>
                                  </a:r>
                                  <a:endParaRPr lang="en-US" sz="1400" baseline="-25000" dirty="0"/>
                                </a:p>
                              </a:txBody>
                              <a:useSpRect/>
                            </a:txSp>
                          </a:sp>
                          <a:sp>
                            <a:nvSpPr>
                              <a:cNvPr id="68" name="TextBox 67"/>
                              <a:cNvSpPr txBox="1"/>
                            </a:nvSpPr>
                            <a:spPr>
                              <a:xfrm>
                                <a:off x="4876800" y="2514600"/>
                                <a:ext cx="609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OCH</a:t>
                                  </a:r>
                                  <a:r>
                                    <a:rPr lang="en-US" sz="1400" baseline="-25000" dirty="0" smtClean="0"/>
                                    <a:t>3</a:t>
                                  </a:r>
                                  <a:endParaRPr lang="en-US" sz="1400" baseline="-25000" dirty="0"/>
                                </a:p>
                              </a:txBody>
                              <a:useSpRect/>
                            </a:txSp>
                          </a:sp>
                        </a:grpSp>
                      </lc:lockedCanvas>
                    </a:graphicData>
                  </a:graphic>
                </wp:inline>
              </w:drawing>
            </w:r>
          </w:p>
          <w:p w:rsidR="00D304E0" w:rsidRPr="007650BD" w:rsidRDefault="00D304E0" w:rsidP="00D304E0">
            <w:pPr>
              <w:pStyle w:val="BodyText"/>
              <w:tabs>
                <w:tab w:val="left" w:pos="360"/>
              </w:tabs>
              <w:ind w:left="3545"/>
              <w:rPr>
                <w:caps/>
                <w:sz w:val="22"/>
                <w:szCs w:val="22"/>
              </w:rPr>
            </w:pPr>
          </w:p>
          <w:p w:rsidR="00D304E0" w:rsidRPr="007650BD" w:rsidRDefault="00D304E0" w:rsidP="00D304E0">
            <w:pPr>
              <w:tabs>
                <w:tab w:val="left" w:pos="1710"/>
              </w:tabs>
              <w:rPr>
                <w:sz w:val="22"/>
                <w:szCs w:val="22"/>
                <w:lang w:val="en-GB"/>
              </w:rPr>
            </w:pPr>
          </w:p>
          <w:p w:rsidR="00D304E0" w:rsidRPr="007650BD" w:rsidRDefault="00D304E0" w:rsidP="00D304E0">
            <w:pPr>
              <w:rPr>
                <w:sz w:val="22"/>
                <w:szCs w:val="22"/>
                <w:lang w:val="en-GB"/>
              </w:rPr>
            </w:pPr>
          </w:p>
        </w:tc>
      </w:tr>
      <w:tr w:rsidR="00D304E0" w:rsidRPr="005B6170" w:rsidTr="007650BD">
        <w:trPr>
          <w:trHeight w:val="20"/>
        </w:trPr>
        <w:tc>
          <w:tcPr>
            <w:tcW w:w="9855" w:type="dxa"/>
            <w:gridSpan w:val="2"/>
            <w:tcBorders>
              <w:top w:val="double" w:sz="4" w:space="0" w:color="auto"/>
              <w:bottom w:val="double" w:sz="4" w:space="0" w:color="auto"/>
            </w:tcBorders>
          </w:tcPr>
          <w:p w:rsidR="00D304E0" w:rsidRPr="005B6170" w:rsidRDefault="00D304E0" w:rsidP="007650BD">
            <w:pPr>
              <w:spacing w:before="240" w:after="120"/>
              <w:ind w:left="170" w:right="284"/>
              <w:jc w:val="center"/>
              <w:rPr>
                <w:sz w:val="22"/>
                <w:lang w:val="en-GB"/>
              </w:rPr>
            </w:pPr>
            <w:r w:rsidRPr="005B6170">
              <w:rPr>
                <w:b/>
                <w:sz w:val="22"/>
                <w:lang w:val="en-GB"/>
              </w:rPr>
              <w:lastRenderedPageBreak/>
              <w:t>SUMMARY CONCLUSIONS OF THE SIAR</w:t>
            </w:r>
          </w:p>
          <w:p w:rsidR="00D304E0" w:rsidRPr="005B6170" w:rsidRDefault="00D304E0" w:rsidP="007650BD">
            <w:pPr>
              <w:spacing w:before="120"/>
              <w:ind w:left="170" w:right="284"/>
              <w:jc w:val="both"/>
              <w:rPr>
                <w:b/>
                <w:sz w:val="22"/>
                <w:lang w:val="en-GB"/>
              </w:rPr>
            </w:pPr>
            <w:r w:rsidRPr="005B6170">
              <w:rPr>
                <w:b/>
                <w:sz w:val="22"/>
                <w:lang w:val="en-GB"/>
              </w:rPr>
              <w:t>Category/Analogue Justification</w:t>
            </w:r>
          </w:p>
          <w:p w:rsidR="00D304E0" w:rsidRPr="005B6170" w:rsidRDefault="00D304E0" w:rsidP="007650BD">
            <w:pPr>
              <w:pStyle w:val="BodyText"/>
              <w:spacing w:before="120"/>
              <w:ind w:left="170" w:right="284"/>
              <w:rPr>
                <w:sz w:val="20"/>
              </w:rPr>
            </w:pPr>
            <w:r w:rsidRPr="005B6170">
              <w:rPr>
                <w:sz w:val="20"/>
              </w:rPr>
              <w:t>The category consists of four sponsored chlorosilanes: chlorotrimethylsilane (CTMS, CAS No. 75-77-4), dichlorodimethylsilane (C2DMS, CAS No. 75-78-5), trichloromethylsilane (C3MS, CAS No. 75-79-6), and trichloroethylsilane (C3ES, CAS No. 115-21-9).  These chemicals are grouped into a category based on similar molecular structure, high reactivity, physicochemical and toxicological properties.</w:t>
            </w:r>
          </w:p>
          <w:p w:rsidR="00D304E0" w:rsidRPr="005B6170" w:rsidRDefault="00D304E0" w:rsidP="007650BD">
            <w:pPr>
              <w:pStyle w:val="BodyText"/>
              <w:spacing w:before="120"/>
              <w:ind w:left="170" w:right="284"/>
              <w:rPr>
                <w:i/>
                <w:sz w:val="20"/>
              </w:rPr>
            </w:pPr>
            <w:r w:rsidRPr="005B6170">
              <w:rPr>
                <w:i/>
                <w:sz w:val="20"/>
              </w:rPr>
              <w:t>Similar High Reactivity</w:t>
            </w:r>
          </w:p>
          <w:p w:rsidR="00D304E0" w:rsidRPr="005B6170" w:rsidRDefault="00D304E0" w:rsidP="007650BD">
            <w:pPr>
              <w:pStyle w:val="BodyText"/>
              <w:spacing w:before="120"/>
              <w:ind w:left="170" w:right="284"/>
              <w:rPr>
                <w:sz w:val="20"/>
              </w:rPr>
            </w:pPr>
            <w:r w:rsidRPr="005B6170">
              <w:rPr>
                <w:sz w:val="20"/>
              </w:rPr>
              <w:t xml:space="preserve">The chlorine group is the most active functional group on these molecules and determines many aspects of the behaviour of the category members.  These chlorosilanes undergo rapid hydrolysis in the presence of water to form one to three moles of hydrochloric acid and one mole of silanol, depending on the parent substance.  Hydrolysis is the primary reaction in aqueous systems and has been shown to occur very quickly (half-life &lt;17 seconds) for CTMS, C2DMS, and C3MS.  No data is available for C3ES. </w:t>
            </w:r>
          </w:p>
          <w:p w:rsidR="00D304E0" w:rsidRPr="005B6170" w:rsidRDefault="00D304E0" w:rsidP="007650BD">
            <w:pPr>
              <w:pStyle w:val="BodyText"/>
              <w:spacing w:before="120"/>
              <w:ind w:left="170" w:right="284"/>
              <w:rPr>
                <w:i/>
                <w:sz w:val="20"/>
              </w:rPr>
            </w:pPr>
            <w:r w:rsidRPr="005B6170">
              <w:rPr>
                <w:i/>
                <w:sz w:val="20"/>
              </w:rPr>
              <w:t>Similar Chemical/Physical Properties</w:t>
            </w:r>
          </w:p>
          <w:p w:rsidR="00D304E0" w:rsidRPr="005B6170" w:rsidRDefault="00D304E0" w:rsidP="007650BD">
            <w:pPr>
              <w:pStyle w:val="BodyText"/>
              <w:spacing w:before="120"/>
              <w:ind w:left="170" w:right="284"/>
              <w:rPr>
                <w:sz w:val="20"/>
              </w:rPr>
            </w:pPr>
            <w:r w:rsidRPr="005B6170">
              <w:rPr>
                <w:sz w:val="20"/>
              </w:rPr>
              <w:t>All category members are liquids with melting points, boiling points and vapour pressures that are largely dependent on molecular weight.  Due to their high reactivity with water, water solubility and partition coefficient are not relevant endpoints.</w:t>
            </w:r>
          </w:p>
          <w:p w:rsidR="00D304E0" w:rsidRPr="005B6170" w:rsidRDefault="00D304E0" w:rsidP="007650BD">
            <w:pPr>
              <w:pStyle w:val="BodyText"/>
              <w:spacing w:before="120"/>
              <w:ind w:left="170" w:right="284"/>
              <w:rPr>
                <w:i/>
                <w:sz w:val="20"/>
              </w:rPr>
            </w:pPr>
            <w:r w:rsidRPr="005B6170">
              <w:rPr>
                <w:i/>
                <w:sz w:val="20"/>
              </w:rPr>
              <w:t>Similar Toxicological Properties</w:t>
            </w:r>
          </w:p>
          <w:p w:rsidR="00D304E0" w:rsidRPr="005B6170" w:rsidRDefault="00D304E0" w:rsidP="007650BD">
            <w:pPr>
              <w:pStyle w:val="BodyText"/>
              <w:spacing w:before="120"/>
              <w:ind w:left="170" w:right="284"/>
              <w:rPr>
                <w:sz w:val="20"/>
              </w:rPr>
            </w:pPr>
            <w:r w:rsidRPr="005B6170">
              <w:rPr>
                <w:sz w:val="20"/>
              </w:rPr>
              <w:lastRenderedPageBreak/>
              <w:t xml:space="preserve">These category members are severely irritating and corrosive at the site of contact (i.e., respiratory tract, skin, and eyes). </w:t>
            </w:r>
          </w:p>
          <w:p w:rsidR="00D304E0" w:rsidRPr="005B6170" w:rsidRDefault="00D304E0" w:rsidP="007650BD">
            <w:pPr>
              <w:pStyle w:val="BodyText"/>
              <w:spacing w:before="120"/>
              <w:ind w:left="170" w:right="284"/>
              <w:rPr>
                <w:sz w:val="20"/>
              </w:rPr>
            </w:pPr>
            <w:r w:rsidRPr="005B6170">
              <w:rPr>
                <w:sz w:val="20"/>
              </w:rPr>
              <w:t xml:space="preserve">The approach to address the SIDS endpoints for these chlorosilanes is to utilize available data from the four category members and three hydrolysis products, including hydrogen chloride.  Chlorosilanes react rapidly when exposed to water or polar reagents, producing hydrogen chloride (HCl; CAS No. 7647-01-0) and the corresponding silanols.  The primary hydrolysis products for these sponsored chlorosilanes are hydrogen chloride (HCl; CAS No. 7647-01-0), common to the hydrolysis of all chlorosilanes and the corresponding silanol.  Data are available for two of the silanol hydrolysis products:  trimethylsilanol (TMS; CAS No. 1066-40-6) and dimethylsilanediol (DMSD; CAS No.  1066-42-8). </w:t>
            </w:r>
          </w:p>
          <w:p w:rsidR="00D304E0" w:rsidRPr="005B6170" w:rsidRDefault="00D304E0" w:rsidP="007650BD">
            <w:pPr>
              <w:pStyle w:val="BodyText"/>
              <w:spacing w:before="120"/>
              <w:ind w:left="170" w:right="284"/>
              <w:rPr>
                <w:sz w:val="20"/>
              </w:rPr>
            </w:pPr>
            <w:r w:rsidRPr="005B6170">
              <w:rPr>
                <w:sz w:val="20"/>
              </w:rPr>
              <w:t xml:space="preserve">Repeated-dose and reproductive toxicity endpoints for the category members are characterized through the use of data from HCl, and two of the silanol hydrolysis products; TMS and DMSD.  Aquatic toxicity endpoints are also characterized with data from the hydrolysis products (HCl, TMS and DMSD) and the structural analogue methyltrimethoxysilane (MTMS: CAS No. 1185-55-3) (which produces methylsilanetriol on hydrolysis, the hydrolysis product of C3MS).  MTMS has previously been assessed in the OECD HPV programme: </w:t>
            </w:r>
            <w:hyperlink r:id="rId21" w:history="1">
              <w:r w:rsidRPr="005B6170">
                <w:rPr>
                  <w:rStyle w:val="Hyperlink"/>
                </w:rPr>
                <w:t>http://webnet.oecd.org/hpv/ui/Search.aspx</w:t>
              </w:r>
            </w:hyperlink>
            <w:r w:rsidRPr="005B6170">
              <w:rPr>
                <w:sz w:val="20"/>
              </w:rPr>
              <w:t xml:space="preserve">.  Hydrogen chloride has also previously been assessed in the OECD HPV programme:  </w:t>
            </w:r>
            <w:hyperlink r:id="rId22" w:history="1">
              <w:r w:rsidRPr="005B6170">
                <w:rPr>
                  <w:rStyle w:val="Hyperlink"/>
                  <w:snapToGrid w:val="0"/>
                  <w:lang w:eastAsia="da-DK"/>
                </w:rPr>
                <w:t>http://www.chem.unep.ch/irptc/sids/oecdsids/sidspub.html</w:t>
              </w:r>
            </w:hyperlink>
            <w:r w:rsidRPr="005B6170">
              <w:rPr>
                <w:sz w:val="20"/>
              </w:rPr>
              <w:t xml:space="preserve">. </w:t>
            </w:r>
          </w:p>
          <w:p w:rsidR="00D304E0" w:rsidRPr="005B6170" w:rsidRDefault="00D304E0" w:rsidP="007650BD">
            <w:pPr>
              <w:spacing w:before="240" w:after="120"/>
              <w:ind w:left="170" w:right="284"/>
              <w:jc w:val="both"/>
              <w:rPr>
                <w:b/>
                <w:sz w:val="20"/>
                <w:szCs w:val="20"/>
                <w:lang w:val="en-GB"/>
              </w:rPr>
            </w:pPr>
            <w:r w:rsidRPr="005B6170">
              <w:rPr>
                <w:b/>
                <w:sz w:val="20"/>
                <w:szCs w:val="20"/>
                <w:lang w:val="en-GB"/>
              </w:rPr>
              <w:t>Physical-chemical properties</w:t>
            </w:r>
          </w:p>
          <w:p w:rsidR="00D304E0" w:rsidRPr="005B6170" w:rsidRDefault="00D304E0" w:rsidP="007650BD">
            <w:pPr>
              <w:ind w:left="170" w:right="284"/>
              <w:jc w:val="both"/>
              <w:rPr>
                <w:sz w:val="20"/>
                <w:szCs w:val="20"/>
              </w:rPr>
            </w:pPr>
            <w:r w:rsidRPr="005B6170">
              <w:rPr>
                <w:sz w:val="20"/>
                <w:szCs w:val="20"/>
              </w:rPr>
              <w:t>The EPISuite program (v 4.0) developed by the U.S. Environmental Protection Agency and Syracuse Research      Corporation has not been validated for chemicals that contain silanes in their molecular structure (although some measured data are included in the training set); therefore, there is greater uncertainty associated with the calculated values and they should be used with caution whenever they are reported below.</w:t>
            </w:r>
          </w:p>
          <w:p w:rsidR="00D304E0" w:rsidRPr="005B6170" w:rsidRDefault="00D304E0" w:rsidP="007650BD">
            <w:pPr>
              <w:pStyle w:val="BodyText"/>
              <w:spacing w:before="120" w:after="240"/>
              <w:ind w:left="170" w:right="284"/>
              <w:rPr>
                <w:sz w:val="20"/>
              </w:rPr>
            </w:pPr>
            <w:r w:rsidRPr="005B6170">
              <w:rPr>
                <w:sz w:val="20"/>
              </w:rPr>
              <w:t>These chlorosilanes are very reactive and hydrolytically unstable; they are liquids at normal temperature and pressure.  Hydrolysis studies (OECD TG 111) were conducted on three category members.    The melting points range from -57.7</w:t>
            </w:r>
            <w:r w:rsidRPr="005B6170">
              <w:rPr>
                <w:sz w:val="20"/>
                <w:vertAlign w:val="superscript"/>
              </w:rPr>
              <w:t>o</w:t>
            </w:r>
            <w:r w:rsidRPr="005B6170">
              <w:rPr>
                <w:sz w:val="20"/>
              </w:rPr>
              <w:t>C (CTMS) to -105.6</w:t>
            </w:r>
            <w:r w:rsidRPr="005B6170">
              <w:rPr>
                <w:sz w:val="20"/>
                <w:vertAlign w:val="superscript"/>
              </w:rPr>
              <w:t xml:space="preserve"> o</w:t>
            </w:r>
            <w:r w:rsidRPr="005B6170">
              <w:rPr>
                <w:sz w:val="20"/>
              </w:rPr>
              <w:t>C (C3ES); boiling points range from 57.6</w:t>
            </w:r>
            <w:r w:rsidRPr="005B6170">
              <w:rPr>
                <w:sz w:val="20"/>
                <w:vertAlign w:val="superscript"/>
              </w:rPr>
              <w:t xml:space="preserve"> o</w:t>
            </w:r>
            <w:r w:rsidRPr="005B6170">
              <w:rPr>
                <w:sz w:val="20"/>
              </w:rPr>
              <w:t>C at 1013 hPa (CTMS) to 97.9</w:t>
            </w:r>
            <w:r w:rsidRPr="005B6170">
              <w:rPr>
                <w:sz w:val="20"/>
                <w:vertAlign w:val="superscript"/>
              </w:rPr>
              <w:t>o</w:t>
            </w:r>
            <w:r w:rsidRPr="005B6170">
              <w:rPr>
                <w:sz w:val="20"/>
              </w:rPr>
              <w:t>C at 1013 hPa (C3ES).  Vapor pressures of these chlorosilanes range from 47.83 hPa at 20</w:t>
            </w:r>
            <w:r w:rsidRPr="005B6170">
              <w:rPr>
                <w:sz w:val="20"/>
                <w:vertAlign w:val="superscript"/>
              </w:rPr>
              <w:t>o</w:t>
            </w:r>
            <w:r w:rsidRPr="005B6170">
              <w:rPr>
                <w:sz w:val="20"/>
              </w:rPr>
              <w:t>C (C3ES) to 250.3 hPa at 25</w:t>
            </w:r>
            <w:r w:rsidRPr="005B6170">
              <w:rPr>
                <w:sz w:val="20"/>
                <w:vertAlign w:val="superscript"/>
              </w:rPr>
              <w:t>o</w:t>
            </w:r>
            <w:r w:rsidRPr="005B6170">
              <w:rPr>
                <w:sz w:val="20"/>
              </w:rPr>
              <w:t>C (CTMS). The water solubility and partition coefficient estimates are not reliable because these chlorosilanes are hydrolytically unstable.  The water solubility values of the silanol hydrolysis products TMS and DMSD are 920 mg/L and 2790 mg/L, respectively.  The water solubility of HCl is 673 g/L at 30°C.  The log of the 1-octanol/water partition coefficient (K</w:t>
            </w:r>
            <w:r w:rsidRPr="005B6170">
              <w:rPr>
                <w:sz w:val="20"/>
                <w:vertAlign w:val="subscript"/>
              </w:rPr>
              <w:t>ow</w:t>
            </w:r>
            <w:r w:rsidRPr="005B6170">
              <w:rPr>
                <w:sz w:val="20"/>
              </w:rPr>
              <w:t>) of the silanol hydrolysis product, TMS is 1.19.</w:t>
            </w:r>
          </w:p>
          <w:p w:rsidR="00D304E0" w:rsidRPr="005B6170" w:rsidRDefault="00D304E0" w:rsidP="007650BD">
            <w:pPr>
              <w:spacing w:before="120"/>
              <w:ind w:left="170" w:right="284"/>
              <w:jc w:val="both"/>
              <w:rPr>
                <w:b/>
                <w:sz w:val="20"/>
                <w:szCs w:val="20"/>
                <w:lang w:val="en-GB"/>
              </w:rPr>
            </w:pPr>
            <w:r w:rsidRPr="005B6170">
              <w:rPr>
                <w:b/>
                <w:sz w:val="20"/>
                <w:szCs w:val="20"/>
                <w:lang w:val="en-GB"/>
              </w:rPr>
              <w:t>Human Health</w:t>
            </w:r>
          </w:p>
          <w:p w:rsidR="00D304E0" w:rsidRPr="005B6170" w:rsidRDefault="00D304E0" w:rsidP="007650BD">
            <w:pPr>
              <w:pStyle w:val="BodyText"/>
              <w:spacing w:before="120"/>
              <w:ind w:left="170" w:right="284"/>
              <w:rPr>
                <w:sz w:val="20"/>
              </w:rPr>
            </w:pPr>
            <w:r w:rsidRPr="005B6170">
              <w:rPr>
                <w:sz w:val="20"/>
              </w:rPr>
              <w:t xml:space="preserve">There are no data for toxicokinetics of these chlorosilanes.  However, chlorosilanes rapidly hydrolyze on contact with water.  The hydrolysis products, TMS and DMSD, penetrated through human skin when applied neat in an </w:t>
            </w:r>
            <w:r w:rsidRPr="005B6170">
              <w:rPr>
                <w:i/>
                <w:sz w:val="20"/>
              </w:rPr>
              <w:t>in vitro</w:t>
            </w:r>
            <w:r w:rsidRPr="005B6170">
              <w:rPr>
                <w:sz w:val="20"/>
              </w:rPr>
              <w:t xml:space="preserve"> test system.  Also, the systemic effects found in an acute dermal toxicity study in rabbits with CTMS (discoloration of liver and lungs) provide evidence that chlorosilanes or their hydrolysis products can penetrate through the skin.  These chlorosilanes may be absorbed via inhalation at high doses based on discoloration in the liver (and spleen for C2DMS) observed in acute inhalation studies.  HCl -, a hydrolysis product of all chlorosilanes, will rapidly dissociate in the presence of water; its effects on skin are thought to be a result of pH change.   </w:t>
            </w:r>
          </w:p>
          <w:p w:rsidR="00D304E0" w:rsidRPr="005B6170" w:rsidRDefault="00D304E0" w:rsidP="007650BD">
            <w:pPr>
              <w:pStyle w:val="BodyText"/>
              <w:spacing w:before="120"/>
              <w:ind w:left="170" w:right="284"/>
              <w:rPr>
                <w:sz w:val="20"/>
              </w:rPr>
            </w:pPr>
            <w:r w:rsidRPr="005B6170">
              <w:rPr>
                <w:sz w:val="20"/>
              </w:rPr>
              <w:t>The range of 1 hour acute inhalation (OECD 403) LC50’s for the category members is 8.35 mg/L (C3MS) to 18.92 mg/L (CTMS). The 4-hr nose-only LC50 for C3MS was 5.43 mg/L in rats.  The acute inhalation hazard posed by an individual chlorosilane, as defined by an LC</w:t>
            </w:r>
            <w:r w:rsidRPr="005B6170">
              <w:rPr>
                <w:sz w:val="20"/>
                <w:vertAlign w:val="subscript"/>
              </w:rPr>
              <w:t>50</w:t>
            </w:r>
            <w:r w:rsidRPr="005B6170">
              <w:rPr>
                <w:sz w:val="20"/>
              </w:rPr>
              <w:t xml:space="preserve"> value, is directly proportional to its chlorine content and subsequently to the HCl that is liberated during hydrolysis.  The principal clinical signs were indicative of respiratory and ocular effects.  The dermal LD50 for CTMS applied without vehicle using methods similar to OECD TG </w:t>
            </w:r>
            <w:proofErr w:type="gramStart"/>
            <w:r w:rsidRPr="005B6170">
              <w:rPr>
                <w:sz w:val="20"/>
              </w:rPr>
              <w:t>402  in</w:t>
            </w:r>
            <w:proofErr w:type="gramEnd"/>
            <w:r w:rsidRPr="005B6170">
              <w:rPr>
                <w:sz w:val="20"/>
              </w:rPr>
              <w:t xml:space="preserve"> rabbits was 1513 (females) and 2030 (males) mg/kg bw; for C3MS (no vehicle; similar to OECD TG 402) the dermal LD50 in rabbits was 1068 (females) and 1719 (males) mg/kg bw.  Necrosis, irritation and loss of body weight were common clinical signs for both substances. The primary necropsy findings for CTMS included various discolorations of the liver or lungs; no remarkable findings were noted for C3MS. </w:t>
            </w:r>
          </w:p>
          <w:p w:rsidR="00D304E0" w:rsidRPr="005B6170" w:rsidRDefault="00D304E0" w:rsidP="007650BD">
            <w:pPr>
              <w:pStyle w:val="BodyText"/>
              <w:spacing w:before="120"/>
              <w:ind w:left="170" w:right="284"/>
              <w:rPr>
                <w:sz w:val="20"/>
              </w:rPr>
            </w:pPr>
            <w:r w:rsidRPr="005B6170">
              <w:rPr>
                <w:sz w:val="20"/>
              </w:rPr>
              <w:t xml:space="preserve">The oral (similar to OECD TG 401) LD50 for CTMS in rats was 5636 (females) and 4811 (males) mg/kg bw; for C3MS the oral LD50 in rats was 3594 (females) and 2057 (males) mg/kg bw.  Necrosis, irritation and loss of body weight were common clinical signs for both substances; chlorosilanes are widely recognized as corrosive and considered irritants.  The primary necropsy findings for CTMS included various discolorations of the liver or lungs; no remarkable findings were noted for C3MS. Reported signs of toxicity for both substances in surviving animals included sluggishness, salivation, dyspnea, rales, prostration, and/or staining/greasy texture of the fur.  Body weight gains were reported for all groups of surviving animals exposed to either CTMS or C3MS.  There were no remarkable findings at necropsy for surviving animals for either CTMS or C3MS with the exception of </w:t>
            </w:r>
            <w:r w:rsidRPr="005B6170">
              <w:rPr>
                <w:sz w:val="20"/>
              </w:rPr>
              <w:lastRenderedPageBreak/>
              <w:t>the finding of lungs with dark red patches in females dosed with CMS at 2540 mg/kg bw.</w:t>
            </w:r>
          </w:p>
          <w:p w:rsidR="00D304E0" w:rsidRPr="005B6170" w:rsidRDefault="00D304E0" w:rsidP="007650BD">
            <w:pPr>
              <w:pStyle w:val="BodyText"/>
              <w:spacing w:before="120" w:after="120"/>
              <w:ind w:left="170" w:right="284"/>
              <w:rPr>
                <w:sz w:val="20"/>
              </w:rPr>
            </w:pPr>
            <w:r w:rsidRPr="005B6170">
              <w:rPr>
                <w:sz w:val="20"/>
              </w:rPr>
              <w:t>Acute toxicity of the hydrolysis products TMS and DMSD resulted in a 4-hour LC</w:t>
            </w:r>
            <w:r w:rsidRPr="005B6170">
              <w:rPr>
                <w:sz w:val="20"/>
                <w:vertAlign w:val="subscript"/>
              </w:rPr>
              <w:t>50</w:t>
            </w:r>
            <w:r w:rsidRPr="005B6170">
              <w:rPr>
                <w:sz w:val="20"/>
              </w:rPr>
              <w:t xml:space="preserve"> of 3151 ppm (11.6 mg/L) and an LD</w:t>
            </w:r>
            <w:r w:rsidRPr="005B6170">
              <w:rPr>
                <w:sz w:val="20"/>
                <w:vertAlign w:val="subscript"/>
              </w:rPr>
              <w:t>50</w:t>
            </w:r>
            <w:r w:rsidRPr="005B6170">
              <w:rPr>
                <w:sz w:val="20"/>
              </w:rPr>
              <w:t xml:space="preserve"> of &gt;2000 mg/kg respectively. For TMS, common clinical signs included effects on respiration, activity, urogenital and facial staining, </w:t>
            </w:r>
            <w:proofErr w:type="gramStart"/>
            <w:r w:rsidRPr="005B6170">
              <w:rPr>
                <w:sz w:val="20"/>
              </w:rPr>
              <w:t>increased</w:t>
            </w:r>
            <w:proofErr w:type="gramEnd"/>
            <w:r w:rsidRPr="005B6170">
              <w:rPr>
                <w:sz w:val="20"/>
              </w:rPr>
              <w:t xml:space="preserve"> lacrimation, partial closer of eyes, and decreased urination and defecation.  Necropsy findings included discoloration of the lungs, kidney, adrenal gland, liver, spleen and urinary bladder, distension of the urinary bladder, and clear fluid in uterus.  For DMSD, clinical signs included impaired equilibrium, hypoactivity, and decreased respiration. There were no remarkable findings at necropsy.    These sponsored chlorosilanes are corrosive and highly irritating to the skin, eyes and respiratory tract; these effects are likely due to the rapid production of HCl following hydrolysis.  Similar effects are seen following exposure to HCl. The hydrolysis product, TMS, is non-irritating to the skin and slightly irritating to the eyes. No data are available on the sensitisation potential of the alkyl chlorosilanes or their hydrolysis products.</w:t>
            </w:r>
          </w:p>
          <w:p w:rsidR="00D304E0" w:rsidRPr="005B6170" w:rsidRDefault="00D304E0" w:rsidP="007650BD">
            <w:pPr>
              <w:pStyle w:val="BodyText"/>
              <w:spacing w:before="120" w:after="120"/>
              <w:ind w:left="170" w:right="284"/>
              <w:rPr>
                <w:sz w:val="20"/>
              </w:rPr>
            </w:pPr>
            <w:r w:rsidRPr="005B6170">
              <w:rPr>
                <w:sz w:val="20"/>
              </w:rPr>
              <w:t xml:space="preserve">Repeated dose toxicity data for these chlorosilanes are not available.  Based on their rapid hydrolysis, data from the primary hydrolysis products are used to fill the repeated dose toxicity endpoint. In 90-day inhalation studies in rats and mice exposed to 0, 0.015, 0.030 or 0.075 mg/L HCl, local effects of irritation were observed at 0.015 mg/L and above. The NOAEL for systemic toxicity for HCl, excluding the local effects of irritation, has been determined to be 0.030 mg/L for rats and mice based on decreased body weight gain (mice; male rats) and decreased liver weights (male mice).  In a combined inhalation repeated-dose/ reproductive/developmental toxicity screening test in rats exposed to 0.22, 1.10 or 2.20 mg/L/day hydrolysis product, TMS, there were no treatment-related effects observed up to 2.2 mg/L/day.  The NOAEL for inhalation systemic toxicity of TMS was 2.20 mg/L (highest concentration tested).  In a combined oral gavage repeated-dose/reproductive/developmental toxicity screening test in rats treated with 0, 80, 250 or 750 mg/kg-bw/day hydrolysis product, TMS, liver effects (increased relative liver weights of 21% in females and histopathological changes) and clinical signs of toxicity (staggering gait) were observed at 750 mg/kg-bw/day.  Liver weights were increased by 17% in females at 250 mg/kg-bw/day.  The NOAEL for oral systemic toxicity of TMS was 250 mg/kg-bw/day.  In a combined oral gavage repeated-dose/reproductive/developmental toxicity screening test in rats treated with 0, 50, 250 or 500 mg/kg-bw/day hydrolysis product, DMSD, clinical signs of toxicity included abdominal, urogenital and muzzle soiling in males at 250 and 500 mg/kg-bw/day and muzzle soiling in females at 500 mg/kg-bw/day.  Based on liver porphyria in male rats and liver vacuolation in toxicity group female rats at 500 mg/kg-bw/day, the NOAEL for oral systemic toxicity of DMSD was 250 mg/kg-bw/day.  </w:t>
            </w:r>
          </w:p>
          <w:p w:rsidR="00D304E0" w:rsidRPr="005B6170" w:rsidRDefault="00D304E0" w:rsidP="007650BD">
            <w:pPr>
              <w:pStyle w:val="BodyText"/>
              <w:spacing w:after="120"/>
              <w:ind w:left="170" w:right="284"/>
              <w:rPr>
                <w:sz w:val="20"/>
              </w:rPr>
            </w:pPr>
            <w:r w:rsidRPr="005B6170">
              <w:rPr>
                <w:sz w:val="20"/>
              </w:rPr>
              <w:t xml:space="preserve">Data for mutagenicity </w:t>
            </w:r>
            <w:r w:rsidRPr="005B6170">
              <w:rPr>
                <w:i/>
                <w:sz w:val="20"/>
              </w:rPr>
              <w:t>in vitro</w:t>
            </w:r>
            <w:r w:rsidRPr="005B6170">
              <w:rPr>
                <w:sz w:val="20"/>
              </w:rPr>
              <w:t xml:space="preserve"> are available for all category members.  </w:t>
            </w:r>
            <w:r w:rsidRPr="005B6170">
              <w:rPr>
                <w:i/>
                <w:sz w:val="20"/>
              </w:rPr>
              <w:t>In vitro</w:t>
            </w:r>
            <w:r w:rsidRPr="005B6170">
              <w:rPr>
                <w:sz w:val="20"/>
              </w:rPr>
              <w:t xml:space="preserve"> and </w:t>
            </w:r>
            <w:r w:rsidRPr="005B6170">
              <w:rPr>
                <w:i/>
                <w:sz w:val="20"/>
              </w:rPr>
              <w:t xml:space="preserve">in vivo </w:t>
            </w:r>
            <w:r w:rsidRPr="005B6170">
              <w:rPr>
                <w:sz w:val="20"/>
              </w:rPr>
              <w:t>chromosome aberration data are available for CTMS, C2DMS and C3MS.  In reverse-mutation assays, CTMS, C2DMS, C3MS and C3ES were negative for mutagenicity in all S</w:t>
            </w:r>
            <w:r w:rsidRPr="005B6170">
              <w:rPr>
                <w:i/>
                <w:sz w:val="20"/>
              </w:rPr>
              <w:t>almonella</w:t>
            </w:r>
            <w:r w:rsidRPr="005B6170">
              <w:rPr>
                <w:sz w:val="20"/>
              </w:rPr>
              <w:t xml:space="preserve"> </w:t>
            </w:r>
            <w:r w:rsidRPr="005B6170">
              <w:rPr>
                <w:i/>
                <w:sz w:val="20"/>
              </w:rPr>
              <w:t>typhimurium</w:t>
            </w:r>
            <w:r w:rsidRPr="005B6170">
              <w:rPr>
                <w:sz w:val="20"/>
              </w:rPr>
              <w:t xml:space="preserve"> and E. </w:t>
            </w:r>
            <w:r w:rsidRPr="005B6170">
              <w:rPr>
                <w:i/>
                <w:sz w:val="20"/>
              </w:rPr>
              <w:t>coli</w:t>
            </w:r>
            <w:r w:rsidRPr="005B6170">
              <w:rPr>
                <w:sz w:val="20"/>
              </w:rPr>
              <w:t xml:space="preserve"> strains tested. CTMS, C2DMS and C3MS were negative for mutagenicity in DNA damage and repair assays and/or mammalian cell gene mutation tests with L5178Y mouse lymphoma cells. CTMS and C2DMS were also negative in a sister chromatid exchange (SCE) assay with L5178Y mouse lymphoma cells; C3MS was positive for SCEs with and without metabolic activation. CTMS, C2DMS and C3MS were negative in </w:t>
            </w:r>
            <w:r w:rsidRPr="005B6170">
              <w:rPr>
                <w:i/>
                <w:sz w:val="20"/>
              </w:rPr>
              <w:t>in vivo</w:t>
            </w:r>
            <w:r w:rsidRPr="005B6170">
              <w:rPr>
                <w:sz w:val="20"/>
              </w:rPr>
              <w:t xml:space="preserve"> chromosome aberration studies.  CTMS and C2DMS were negative in a chromosome aberration test with L5178Y mouse lymphoma cells; C3MS was considered to have weak clastogenic activity at cytotoxic concentrations.  Based on these data, these chlorosilanes are not expected to be genotoxic.  No data are available for carcinogenicity on these chlorosilanes.</w:t>
            </w:r>
          </w:p>
          <w:p w:rsidR="00D304E0" w:rsidRPr="005B6170" w:rsidRDefault="00D304E0" w:rsidP="007650BD">
            <w:pPr>
              <w:pStyle w:val="BodyText"/>
              <w:ind w:left="170" w:right="284"/>
              <w:rPr>
                <w:sz w:val="20"/>
              </w:rPr>
            </w:pPr>
            <w:r w:rsidRPr="005B6170">
              <w:rPr>
                <w:sz w:val="20"/>
              </w:rPr>
              <w:t>No data are available on the reproductive toxicity of these chlorosilanes.  However; data are available for hydrolysis products, TMS (inhalation route), DMSD (oral route) and HCl.  In a combined repeated-dose/reproductive/developmental toxicity screening test (OECD TG 422), no treatment-related effects on reproduction or development were observed in rats exposed whole-body to TMS at concentrations up to 2.20 mg/L. The NOAEC for reproductive toxicity was 2.20 mg/L (highest concentration tested).  The NOAEC for maternal and developmental toxicity was 2.20 mg/L (highest concentration tested).  In a combined repeated-dose/reproductive/developmental toxicity screening test (OECD TG 422), no treatment-related effects on reproduction or development were observed in rats exposed via oral gavage to DMSD at doses up to 500 mg/kg bw/day.  The NOAEL for reproductive toxicity was 500 mg/kg bw/day (highest dose tested).  The NOAEL for maternal and developmental toxicity was 500 mg/kg bw/day (highest dose tested).  No reliable studies have been reported regarding toxicity to reproduction and development in animals after oral, dermal or inhalation exposure to hydrogen chloride/hydrochloric acid.  However, no effects on the gonads were observed in a 90-day repeated-dose inhalation study.  Based on data for the hydrolysis products, these chlorosilanes are not expected to be reproductive toxicants and are unlikely to result in developmental toxicity.</w:t>
            </w:r>
          </w:p>
          <w:p w:rsidR="00D304E0" w:rsidRPr="005B6170" w:rsidRDefault="00D304E0" w:rsidP="007650BD">
            <w:pPr>
              <w:autoSpaceDE w:val="0"/>
              <w:autoSpaceDN w:val="0"/>
              <w:adjustRightInd w:val="0"/>
              <w:spacing w:before="120" w:after="240"/>
              <w:ind w:left="170" w:right="284"/>
              <w:jc w:val="both"/>
              <w:rPr>
                <w:b/>
                <w:color w:val="000000"/>
                <w:sz w:val="20"/>
                <w:szCs w:val="20"/>
                <w:lang w:val="en-GB"/>
              </w:rPr>
            </w:pPr>
            <w:r w:rsidRPr="005B6170">
              <w:rPr>
                <w:b/>
                <w:sz w:val="20"/>
                <w:szCs w:val="20"/>
                <w:lang w:val="en-GB"/>
              </w:rPr>
              <w:t xml:space="preserve">These sponsored chlorosilanes possess properties indicating a hazard for human health (lethality from acute inhalation, severe skin, eye and respiratory tract irritation, corrosivity). </w:t>
            </w:r>
            <w:r w:rsidRPr="005B6170">
              <w:rPr>
                <w:b/>
                <w:color w:val="000000"/>
                <w:sz w:val="20"/>
                <w:szCs w:val="20"/>
                <w:lang w:val="en-GB"/>
              </w:rPr>
              <w:t>Adequate screening-level data are available to characterize the human health hazard for the purposes of the OECD HPV Programme.</w:t>
            </w:r>
          </w:p>
          <w:p w:rsidR="00D304E0" w:rsidRPr="005B6170" w:rsidRDefault="00D304E0" w:rsidP="007650BD">
            <w:pPr>
              <w:tabs>
                <w:tab w:val="left" w:pos="2410"/>
              </w:tabs>
              <w:spacing w:before="120"/>
              <w:ind w:left="170" w:right="284"/>
              <w:jc w:val="both"/>
              <w:rPr>
                <w:b/>
                <w:sz w:val="20"/>
                <w:szCs w:val="20"/>
                <w:lang w:val="en-GB"/>
              </w:rPr>
            </w:pPr>
            <w:r w:rsidRPr="005B6170">
              <w:rPr>
                <w:b/>
                <w:sz w:val="20"/>
                <w:szCs w:val="20"/>
                <w:lang w:val="en-GB"/>
              </w:rPr>
              <w:lastRenderedPageBreak/>
              <w:t>Environment</w:t>
            </w:r>
          </w:p>
          <w:p w:rsidR="00D304E0" w:rsidRPr="005B6170" w:rsidRDefault="00D304E0" w:rsidP="007650BD">
            <w:pPr>
              <w:pStyle w:val="BodyText"/>
              <w:spacing w:before="120"/>
              <w:ind w:left="170" w:right="284"/>
              <w:rPr>
                <w:sz w:val="20"/>
              </w:rPr>
            </w:pPr>
            <w:r w:rsidRPr="005B6170">
              <w:rPr>
                <w:sz w:val="20"/>
              </w:rPr>
              <w:t>The chlorine group is the most active functional group on these molecules and determines many aspects of the behaviour of the category members.  These chlorosilanes undergo rapid hydrolysis in the presence of water to form one to three moles of hydrochloric acid and one mole of silanol, depending on the parent substance.  Hydrolysis is the primary reaction in aqueous systems and has been shown to occur very quickly (half-life &lt;17 seconds) for CTMS, C2DMS, and C3MS.  No data are available for C3ES but the reaction is expected to be as quick as for the other category members.</w:t>
            </w:r>
          </w:p>
          <w:p w:rsidR="00D304E0" w:rsidRPr="005B6170" w:rsidRDefault="00D304E0" w:rsidP="007650BD">
            <w:pPr>
              <w:pStyle w:val="BodyText"/>
              <w:spacing w:before="120"/>
              <w:ind w:left="170" w:right="284"/>
              <w:rPr>
                <w:sz w:val="20"/>
              </w:rPr>
            </w:pPr>
            <w:r w:rsidRPr="005B6170">
              <w:rPr>
                <w:sz w:val="20"/>
              </w:rPr>
              <w:t>The overall rate constants for reaction with OH radicals in the atmosphere for these chlorosilanes and resulting half-lives (12 hr day) due to indirect photolysis are estimated to range from 0.15 x 10</w:t>
            </w:r>
            <w:r w:rsidRPr="005B6170">
              <w:rPr>
                <w:sz w:val="20"/>
                <w:vertAlign w:val="superscript"/>
              </w:rPr>
              <w:t>-12</w:t>
            </w:r>
            <w:r w:rsidRPr="005B6170">
              <w:rPr>
                <w:sz w:val="20"/>
              </w:rPr>
              <w:t xml:space="preserve"> cm</w:t>
            </w:r>
            <w:r w:rsidRPr="005B6170">
              <w:rPr>
                <w:sz w:val="20"/>
                <w:vertAlign w:val="superscript"/>
              </w:rPr>
              <w:t>3</w:t>
            </w:r>
            <w:r w:rsidRPr="005B6170">
              <w:rPr>
                <w:sz w:val="20"/>
              </w:rPr>
              <w:t>/molecule-sec  and 71 d (C3MS) to 1.2 x 10</w:t>
            </w:r>
            <w:r w:rsidRPr="005B6170">
              <w:rPr>
                <w:sz w:val="20"/>
                <w:vertAlign w:val="superscript"/>
              </w:rPr>
              <w:t>-12</w:t>
            </w:r>
            <w:r w:rsidRPr="005B6170">
              <w:rPr>
                <w:sz w:val="20"/>
              </w:rPr>
              <w:t xml:space="preserve"> cm</w:t>
            </w:r>
            <w:r w:rsidRPr="005B6170">
              <w:rPr>
                <w:sz w:val="20"/>
                <w:vertAlign w:val="superscript"/>
              </w:rPr>
              <w:t>3</w:t>
            </w:r>
            <w:r w:rsidRPr="005B6170">
              <w:rPr>
                <w:sz w:val="20"/>
              </w:rPr>
              <w:t xml:space="preserve">/molecule-sec  and 8.9 d (Cl3ES). Photodegradation as a mode of removal is unlikely as the alkyl chlorosilanes are hydrolytically unstable.  It is assumed that reaction with water vapor is the predominant degradation process in air.  CTMS, C2DMS and C3MS hydrolyzed to HCl and the corresponding silanol in less than 17 seconds at pH 4, 7, and 9 and 1.5ºC These chlorosilanes hydrolyze to form one mole of their respective silanol hydrolysis products (TMS, DMSD, methylsilanetriol, and ethylsilanetriol and one to three moles of HCl.The products resulting from hydrolysis (silanol hydrolysis products) in the atmosphere are expected to further react with hydroxyl radicals.  The half-lives (12 hr </w:t>
            </w:r>
            <w:proofErr w:type="gramStart"/>
            <w:r w:rsidRPr="005B6170">
              <w:rPr>
                <w:sz w:val="20"/>
              </w:rPr>
              <w:t>day</w:t>
            </w:r>
            <w:proofErr w:type="gramEnd"/>
            <w:r w:rsidRPr="005B6170">
              <w:rPr>
                <w:sz w:val="20"/>
              </w:rPr>
              <w:t>) due to the atmospheric oxidation from indirect photolysis of the silanol hydrolysis products were 0.9 d (Ethylsilanetriol) to 2.5 d (TMS); the overall OH rate constants were</w:t>
            </w:r>
            <w:r w:rsidRPr="005B6170">
              <w:rPr>
                <w:color w:val="008000"/>
                <w:sz w:val="20"/>
              </w:rPr>
              <w:t xml:space="preserve"> </w:t>
            </w:r>
            <w:r w:rsidRPr="005B6170">
              <w:rPr>
                <w:sz w:val="20"/>
              </w:rPr>
              <w:t>3.95 x 10</w:t>
            </w:r>
            <w:r w:rsidRPr="005B6170">
              <w:rPr>
                <w:sz w:val="20"/>
                <w:vertAlign w:val="superscript"/>
              </w:rPr>
              <w:t>-12</w:t>
            </w:r>
            <w:r w:rsidRPr="005B6170">
              <w:rPr>
                <w:sz w:val="20"/>
              </w:rPr>
              <w:t xml:space="preserve"> cm</w:t>
            </w:r>
            <w:r w:rsidRPr="005B6170">
              <w:rPr>
                <w:sz w:val="20"/>
                <w:vertAlign w:val="superscript"/>
              </w:rPr>
              <w:t>3</w:t>
            </w:r>
            <w:r w:rsidRPr="005B6170">
              <w:rPr>
                <w:sz w:val="20"/>
              </w:rPr>
              <w:t>/molecule-sec (TMS) and 7.19 x 10</w:t>
            </w:r>
            <w:r w:rsidRPr="005B6170">
              <w:rPr>
                <w:sz w:val="20"/>
                <w:vertAlign w:val="superscript"/>
              </w:rPr>
              <w:t>-12</w:t>
            </w:r>
            <w:r w:rsidRPr="005B6170">
              <w:rPr>
                <w:sz w:val="20"/>
              </w:rPr>
              <w:t xml:space="preserve"> cm</w:t>
            </w:r>
            <w:r w:rsidRPr="005B6170">
              <w:rPr>
                <w:sz w:val="20"/>
                <w:vertAlign w:val="superscript"/>
              </w:rPr>
              <w:t>3</w:t>
            </w:r>
            <w:r w:rsidRPr="005B6170">
              <w:rPr>
                <w:sz w:val="20"/>
              </w:rPr>
              <w:t xml:space="preserve">/molecule-sec (DMSD).  </w:t>
            </w:r>
            <w:r w:rsidRPr="005B6170">
              <w:rPr>
                <w:kern w:val="16"/>
                <w:sz w:val="20"/>
              </w:rPr>
              <w:t>HCl can react with hydroxyl radicals to form chloride free radical and water and its half-life time is calculated as 11 d</w:t>
            </w:r>
            <w:r w:rsidRPr="005B6170">
              <w:rPr>
                <w:i/>
                <w:kern w:val="16"/>
                <w:sz w:val="20"/>
              </w:rPr>
              <w:t>.</w:t>
            </w:r>
            <w:r w:rsidRPr="005B6170">
              <w:rPr>
                <w:sz w:val="20"/>
              </w:rPr>
              <w:t xml:space="preserve"> Level III Fugacity modeling, using loading rates of 1000 kg/h each for air, soil, and water, shows the following percent distribution range for the alkyl chlorosilanes: Air = 40.2 (C3ES) to 53.2 (CTMS); Soil = 1.74 (CTMS) to 17.3 (C3ES cm</w:t>
            </w:r>
            <w:r w:rsidRPr="005B6170">
              <w:rPr>
                <w:sz w:val="20"/>
                <w:vertAlign w:val="superscript"/>
              </w:rPr>
              <w:t>3</w:t>
            </w:r>
            <w:r w:rsidRPr="005B6170">
              <w:rPr>
                <w:sz w:val="20"/>
              </w:rPr>
              <w:t xml:space="preserve">/molecule-sec  and 71 d (C3MS); Water = 39.7 (C3MS) to 44.9 (CTMS); Sediment = 0.145 (C3MS) to 0.225 (C3MS).  However, because these chlorosilanes are very reactive and hydrolytically unstable, the substances are unlikely to be found in the environment.  Therefore, Level III Fugacity modeling for the hydrolysis products (TMS, DMSD, methylsilanetriol, and ethylsilanetriol) was conducted using loading rates of 1000 kg/h each for air, soil, and water.  The model estimated the following percent distribution ranges, when the silanol hydrolysis products are released simultaneously to all three compartments: Air &lt;1.0 (all, except TMS) to 5.26 (TMS); Soil = 64.7 (TMS) to 80.1 (Ethylsilanetriol), Water = 19.8 (Ethylsilanetriol) to 29.9 (TMS); and Sediment &lt;1.0 (all silanols).  The Fugacity model cannot be applied for ionized substances such as HCl. The biodegradation of these chlorosilanes was not determined due to their rapid hydrolysis; any potential for biodegradation is likely to be of the hydrolysis products.  Consequently, the only potentially biodegradable materials in the test system will be silanols. </w:t>
            </w:r>
          </w:p>
          <w:p w:rsidR="00D304E0" w:rsidRPr="005B6170" w:rsidRDefault="00D304E0" w:rsidP="007650BD">
            <w:pPr>
              <w:pStyle w:val="BodyText"/>
              <w:spacing w:before="120"/>
              <w:ind w:left="170" w:right="284"/>
              <w:rPr>
                <w:sz w:val="20"/>
              </w:rPr>
            </w:pPr>
            <w:r w:rsidRPr="005B6170">
              <w:rPr>
                <w:sz w:val="20"/>
              </w:rPr>
              <w:t xml:space="preserve">The biodegradation of MTMS was not determined due to its rapid hydrolysis; methylsilanetriol is not expected to be readily biodegradable In an OECD Guideline 310, TMS was not readily biodegradable (0% degradation after 29 days). HCl is an inorganic compound and OECD guideline tests for biodegradation are not applicable.  Bioaccumulation is not anticipated since these chlorosilanes are hydrolytically unstable.  The estimated BCF values for these chlorosilanes range from 9.8 to 20.6 L/kg wet-wt, suggesting low bioaccumulation potential of the substances.  The estimated BCF values for </w:t>
            </w:r>
            <w:proofErr w:type="gramStart"/>
            <w:r w:rsidRPr="005B6170">
              <w:rPr>
                <w:sz w:val="20"/>
              </w:rPr>
              <w:t>these  chlorosilane</w:t>
            </w:r>
            <w:proofErr w:type="gramEnd"/>
            <w:r w:rsidRPr="005B6170">
              <w:rPr>
                <w:sz w:val="20"/>
              </w:rPr>
              <w:t xml:space="preserve"> hydrolysis products  range from  2.6 to 3.2 L/kg wet-wt.</w:t>
            </w:r>
          </w:p>
          <w:p w:rsidR="00D304E0" w:rsidRPr="005B6170" w:rsidRDefault="00D304E0" w:rsidP="007650BD">
            <w:pPr>
              <w:pStyle w:val="BodyText"/>
              <w:spacing w:before="120"/>
              <w:ind w:left="170" w:right="284"/>
              <w:rPr>
                <w:sz w:val="20"/>
              </w:rPr>
            </w:pPr>
            <w:r w:rsidRPr="005B6170">
              <w:rPr>
                <w:sz w:val="20"/>
              </w:rPr>
              <w:t xml:space="preserve">Aquatic toxicity data are not available for these chlorosilanes; the substances undergo rapid hydrolysis, which occurs during testing; exposures to the parent chlorosilane is most likely irrelevant and observed toxicity is likely due to HCl and the corresponding silanol hydrolysis product. </w:t>
            </w:r>
          </w:p>
          <w:p w:rsidR="00D304E0" w:rsidRPr="005B6170" w:rsidRDefault="00D304E0" w:rsidP="007650BD">
            <w:pPr>
              <w:spacing w:before="120"/>
              <w:ind w:left="170" w:right="284"/>
              <w:jc w:val="both"/>
              <w:rPr>
                <w:sz w:val="20"/>
                <w:szCs w:val="20"/>
              </w:rPr>
            </w:pPr>
            <w:r w:rsidRPr="005B6170">
              <w:rPr>
                <w:sz w:val="20"/>
                <w:szCs w:val="20"/>
              </w:rPr>
              <w:t xml:space="preserve">The following acute toxicity test results for similar materials and hydrolysis products have been determined for aquatic species: </w:t>
            </w:r>
          </w:p>
          <w:p w:rsidR="00D304E0" w:rsidRPr="005B6170" w:rsidRDefault="00D304E0" w:rsidP="00D304E0">
            <w:pPr>
              <w:ind w:left="72" w:right="72"/>
              <w:jc w:val="both"/>
              <w:rPr>
                <w:sz w:val="20"/>
                <w:szCs w:val="20"/>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9"/>
              <w:gridCol w:w="1914"/>
              <w:gridCol w:w="2211"/>
              <w:gridCol w:w="3710"/>
            </w:tblGrid>
            <w:tr w:rsidR="00D304E0" w:rsidRPr="005B6170" w:rsidTr="007650BD">
              <w:trPr>
                <w:tblHeader/>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spacing w:before="120" w:after="120"/>
                    <w:ind w:left="0"/>
                    <w:rPr>
                      <w:rFonts w:ascii="Times New Roman" w:hAnsi="Times New Roman" w:cs="Times New Roman"/>
                      <w:b/>
                      <w:lang w:val="en-US"/>
                    </w:rPr>
                  </w:pPr>
                  <w:r w:rsidRPr="005B6170">
                    <w:rPr>
                      <w:rFonts w:ascii="Times New Roman" w:hAnsi="Times New Roman" w:cs="Times New Roman"/>
                      <w:b/>
                      <w:lang w:val="en-US"/>
                    </w:rPr>
                    <w:t>Test substance</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spacing w:before="120" w:after="120"/>
                    <w:ind w:left="0"/>
                    <w:jc w:val="center"/>
                    <w:rPr>
                      <w:rFonts w:ascii="Times New Roman" w:hAnsi="Times New Roman" w:cs="Times New Roman"/>
                      <w:b/>
                      <w:lang w:val="en-US"/>
                    </w:rPr>
                  </w:pPr>
                  <w:r w:rsidRPr="005B6170">
                    <w:rPr>
                      <w:rFonts w:ascii="Times New Roman" w:hAnsi="Times New Roman" w:cs="Times New Roman"/>
                      <w:b/>
                      <w:lang w:val="en-US"/>
                    </w:rPr>
                    <w:t>Guideline; Test type</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spacing w:before="120" w:after="120"/>
                    <w:ind w:left="0"/>
                    <w:jc w:val="center"/>
                    <w:rPr>
                      <w:rFonts w:ascii="Times New Roman" w:hAnsi="Times New Roman" w:cs="Times New Roman"/>
                      <w:b/>
                      <w:lang w:val="en-US"/>
                    </w:rPr>
                  </w:pPr>
                  <w:r w:rsidRPr="005B6170">
                    <w:rPr>
                      <w:rFonts w:ascii="Times New Roman" w:hAnsi="Times New Roman" w:cs="Times New Roman"/>
                      <w:b/>
                      <w:lang w:val="en-US"/>
                    </w:rPr>
                    <w:t>Species</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spacing w:before="120" w:after="120"/>
                    <w:ind w:left="0"/>
                    <w:jc w:val="center"/>
                    <w:rPr>
                      <w:rFonts w:ascii="Times New Roman" w:hAnsi="Times New Roman" w:cs="Times New Roman"/>
                      <w:b/>
                      <w:lang w:val="en-US"/>
                    </w:rPr>
                  </w:pPr>
                  <w:r w:rsidRPr="005B6170">
                    <w:rPr>
                      <w:rFonts w:ascii="Times New Roman" w:hAnsi="Times New Roman" w:cs="Times New Roman"/>
                      <w:b/>
                      <w:lang w:val="en-US"/>
                    </w:rPr>
                    <w:t>Result (mg/L)</w:t>
                  </w:r>
                </w:p>
              </w:tc>
            </w:tr>
            <w:tr w:rsidR="00D304E0" w:rsidRPr="005B6170" w:rsidTr="007650BD">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before="120" w:after="120"/>
                    <w:ind w:left="0"/>
                    <w:rPr>
                      <w:rFonts w:ascii="Times New Roman" w:hAnsi="Times New Roman" w:cs="Times New Roman"/>
                      <w:b/>
                      <w:i/>
                      <w:lang w:val="en-US"/>
                    </w:rPr>
                  </w:pPr>
                  <w:r w:rsidRPr="000C613A">
                    <w:rPr>
                      <w:rFonts w:ascii="Times New Roman" w:hAnsi="Times New Roman" w:cs="Times New Roman"/>
                      <w:b/>
                      <w:i/>
                      <w:lang w:val="en-US"/>
                    </w:rPr>
                    <w:t>Fish</w:t>
                  </w:r>
                </w:p>
              </w:tc>
            </w:tr>
            <w:tr w:rsidR="00D304E0" w:rsidRPr="005B6170" w:rsidTr="007650BD">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i/>
                      <w:lang w:val="en-US"/>
                    </w:rPr>
                  </w:pPr>
                  <w:r w:rsidRPr="000C613A">
                    <w:rPr>
                      <w:rFonts w:ascii="Times New Roman" w:hAnsi="Times New Roman" w:cs="Times New Roman"/>
                      <w:b/>
                      <w:i/>
                      <w:lang w:val="en-US"/>
                    </w:rPr>
                    <w:t>Analogous substance – similar structure</w:t>
                  </w:r>
                </w:p>
              </w:tc>
            </w:tr>
            <w:tr w:rsidR="00D304E0" w:rsidRPr="005B6170"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rPr>
                      <w:rFonts w:ascii="Times New Roman" w:hAnsi="Times New Roman" w:cs="Times New Roman"/>
                      <w:lang w:val="en-US"/>
                    </w:rPr>
                  </w:pPr>
                  <w:r w:rsidRPr="005B6170">
                    <w:rPr>
                      <w:rFonts w:ascii="Times New Roman" w:hAnsi="Times New Roman" w:cs="Times New Roman"/>
                      <w:lang w:val="en-US"/>
                    </w:rPr>
                    <w:t>MTMS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lang w:val="en-US"/>
                    </w:rPr>
                  </w:pPr>
                  <w:r w:rsidRPr="005B6170">
                    <w:rPr>
                      <w:rFonts w:ascii="Times New Roman" w:hAnsi="Times New Roman" w:cs="Times New Roman"/>
                      <w:lang w:val="en-US"/>
                    </w:rPr>
                    <w:t>OECD TG 203; flow-through</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i/>
                    </w:rPr>
                  </w:pPr>
                  <w:r w:rsidRPr="005B6170">
                    <w:rPr>
                      <w:rFonts w:ascii="Times New Roman" w:hAnsi="Times New Roman" w:cs="Times New Roman"/>
                    </w:rPr>
                    <w:t>Rainbow trout (</w:t>
                  </w:r>
                  <w:r w:rsidRPr="005B6170">
                    <w:rPr>
                      <w:rFonts w:ascii="Times New Roman" w:hAnsi="Times New Roman" w:cs="Times New Roman"/>
                      <w:i/>
                    </w:rPr>
                    <w:t>Oncorhynchus mykiss</w:t>
                  </w:r>
                  <w:r w:rsidRPr="005B6170">
                    <w:rPr>
                      <w:rFonts w:ascii="Times New Roman" w:hAnsi="Times New Roman" w:cs="Times New Roman"/>
                    </w:rPr>
                    <w:t>)</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&gt;110 (measured)</w:t>
                  </w:r>
                </w:p>
                <w:p w:rsidR="00D304E0" w:rsidRPr="005B6170" w:rsidRDefault="00D304E0" w:rsidP="000C613A">
                  <w:pPr>
                    <w:jc w:val="center"/>
                    <w:rPr>
                      <w:sz w:val="20"/>
                      <w:szCs w:val="20"/>
                    </w:rPr>
                  </w:pPr>
                </w:p>
                <w:p w:rsidR="00D304E0" w:rsidRPr="005B6170" w:rsidRDefault="00D304E0" w:rsidP="000C613A">
                  <w:pPr>
                    <w:jc w:val="center"/>
                    <w:rPr>
                      <w:sz w:val="20"/>
                      <w:szCs w:val="20"/>
                    </w:rPr>
                  </w:pPr>
                  <w:r w:rsidRPr="005B6170">
                    <w:rPr>
                      <w:sz w:val="20"/>
                      <w:szCs w:val="20"/>
                    </w:rPr>
                    <w:t>96-h LC</w:t>
                  </w:r>
                  <w:r w:rsidRPr="005B6170">
                    <w:rPr>
                      <w:sz w:val="20"/>
                      <w:szCs w:val="20"/>
                      <w:vertAlign w:val="subscript"/>
                    </w:rPr>
                    <w:t>50</w:t>
                  </w:r>
                  <w:r w:rsidRPr="005B6170">
                    <w:rPr>
                      <w:sz w:val="20"/>
                      <w:szCs w:val="20"/>
                    </w:rPr>
                    <w:t xml:space="preserve"> &gt;62</w:t>
                  </w:r>
                </w:p>
                <w:p w:rsidR="00D304E0" w:rsidRPr="005B6170" w:rsidRDefault="00D304E0" w:rsidP="000C613A">
                  <w:pPr>
                    <w:jc w:val="center"/>
                    <w:rPr>
                      <w:sz w:val="20"/>
                      <w:szCs w:val="20"/>
                    </w:rPr>
                  </w:pPr>
                  <w:r w:rsidRPr="005B6170">
                    <w:rPr>
                      <w:sz w:val="20"/>
                      <w:szCs w:val="20"/>
                    </w:rPr>
                    <w:t>(calculated  methylsilanetriol concentration)</w:t>
                  </w:r>
                </w:p>
              </w:tc>
            </w:tr>
            <w:tr w:rsidR="00D304E0" w:rsidRPr="005B6170" w:rsidDel="00303BFB"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Del="00303BFB" w:rsidRDefault="00D304E0" w:rsidP="000C613A">
                  <w:pPr>
                    <w:pStyle w:val="MSDS-TZeile"/>
                    <w:ind w:left="0"/>
                    <w:rPr>
                      <w:rFonts w:ascii="Times New Roman" w:hAnsi="Times New Roman" w:cs="Times New Roman"/>
                      <w:lang w:val="en-US"/>
                    </w:rPr>
                  </w:pPr>
                  <w:r w:rsidRPr="005B6170">
                    <w:rPr>
                      <w:rFonts w:ascii="Times New Roman" w:hAnsi="Times New Roman" w:cs="Times New Roman"/>
                      <w:lang w:val="en-US"/>
                    </w:rPr>
                    <w:lastRenderedPageBreak/>
                    <w:t>MTMS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Del="00303BFB" w:rsidRDefault="00D304E0" w:rsidP="000C613A">
                  <w:pPr>
                    <w:pStyle w:val="MSDS-TZeile"/>
                    <w:ind w:left="0"/>
                    <w:jc w:val="center"/>
                    <w:rPr>
                      <w:rFonts w:ascii="Times New Roman" w:hAnsi="Times New Roman" w:cs="Times New Roman"/>
                      <w:lang w:val="en-US"/>
                    </w:rPr>
                  </w:pPr>
                  <w:r w:rsidRPr="005B6170">
                    <w:rPr>
                      <w:rFonts w:ascii="Times New Roman" w:hAnsi="Times New Roman" w:cs="Times New Roman"/>
                      <w:lang w:val="en-US"/>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Del="00303BFB" w:rsidRDefault="00D304E0" w:rsidP="000C613A">
                  <w:pPr>
                    <w:pStyle w:val="MSDS-TZeile"/>
                    <w:ind w:left="0"/>
                    <w:jc w:val="center"/>
                    <w:rPr>
                      <w:rFonts w:ascii="Times New Roman" w:hAnsi="Times New Roman" w:cs="Times New Roman"/>
                    </w:rPr>
                  </w:pPr>
                  <w:r w:rsidRPr="005B6170">
                    <w:rPr>
                      <w:rFonts w:ascii="Times New Roman" w:hAnsi="Times New Roman" w:cs="Times New Roman"/>
                    </w:rPr>
                    <w:t>Fish</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45 (alkoxy silane category)</w:t>
                  </w:r>
                </w:p>
                <w:p w:rsidR="00D304E0" w:rsidRPr="005B6170" w:rsidDel="00303BFB"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9130 (neutral organic category)</w:t>
                  </w:r>
                </w:p>
              </w:tc>
            </w:tr>
            <w:tr w:rsidR="00D304E0" w:rsidRPr="005B6170" w:rsidTr="007650BD">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i/>
                      <w:lang w:val="en-US"/>
                    </w:rPr>
                  </w:pPr>
                  <w:r w:rsidRPr="000C613A">
                    <w:rPr>
                      <w:rFonts w:ascii="Times New Roman" w:hAnsi="Times New Roman" w:cs="Times New Roman"/>
                      <w:b/>
                      <w:i/>
                      <w:lang w:val="en-US"/>
                    </w:rPr>
                    <w:t>Analogous substance – hydrolysis product</w:t>
                  </w:r>
                </w:p>
              </w:tc>
            </w:tr>
            <w:tr w:rsidR="00D304E0" w:rsidRPr="005B6170" w:rsidTr="007650BD">
              <w:trPr>
                <w:trHeight w:val="55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203; semi-static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Rainbow trout (</w:t>
                  </w:r>
                  <w:r w:rsidRPr="005B6170">
                    <w:rPr>
                      <w:i/>
                      <w:sz w:val="20"/>
                      <w:szCs w:val="20"/>
                    </w:rPr>
                    <w:t>Oncorhynchus mykiss</w:t>
                  </w:r>
                  <w:r w:rsidRPr="005B6170">
                    <w:rPr>
                      <w:sz w:val="20"/>
                      <w:szCs w:val="20"/>
                    </w:rPr>
                    <w:t>)</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271(measured)</w:t>
                  </w:r>
                </w:p>
              </w:tc>
            </w:tr>
            <w:tr w:rsidR="00D304E0" w:rsidRPr="005B6170" w:rsidTr="007650BD">
              <w:trPr>
                <w:trHeight w:val="777"/>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Environment Federal Bureau Berlin;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Zebra-fish</w:t>
                  </w:r>
                </w:p>
                <w:p w:rsidR="00D304E0" w:rsidRPr="005B6170" w:rsidRDefault="00D304E0" w:rsidP="000C613A">
                  <w:pPr>
                    <w:jc w:val="center"/>
                    <w:rPr>
                      <w:sz w:val="20"/>
                      <w:szCs w:val="20"/>
                    </w:rPr>
                  </w:pPr>
                  <w:r w:rsidRPr="005B6170">
                    <w:rPr>
                      <w:sz w:val="20"/>
                      <w:szCs w:val="20"/>
                    </w:rPr>
                    <w:t>(</w:t>
                  </w:r>
                  <w:r w:rsidRPr="005B6170">
                    <w:rPr>
                      <w:i/>
                      <w:sz w:val="20"/>
                      <w:szCs w:val="20"/>
                    </w:rPr>
                    <w:t>Brachydanio rerio)</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 xml:space="preserve">50 </w:t>
                  </w:r>
                  <w:r w:rsidRPr="005B6170">
                    <w:rPr>
                      <w:sz w:val="20"/>
                      <w:szCs w:val="20"/>
                    </w:rPr>
                    <w:t>&gt;519 (measured)</w:t>
                  </w:r>
                </w:p>
              </w:tc>
            </w:tr>
            <w:tr w:rsidR="00D304E0" w:rsidRPr="005B6170" w:rsidTr="007650BD">
              <w:trPr>
                <w:trHeight w:val="777"/>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Fish</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395</w:t>
                  </w:r>
                </w:p>
              </w:tc>
            </w:tr>
            <w:tr w:rsidR="00D304E0" w:rsidRPr="005B6170"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203;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Rainbow trout (</w:t>
                  </w:r>
                  <w:r w:rsidRPr="005B6170">
                    <w:rPr>
                      <w:i/>
                      <w:sz w:val="20"/>
                      <w:szCs w:val="20"/>
                    </w:rPr>
                    <w:t>Oncorhynchus mykiss</w:t>
                  </w:r>
                  <w:r w:rsidRPr="005B6170">
                    <w:rPr>
                      <w:sz w:val="20"/>
                      <w:szCs w:val="20"/>
                    </w:rPr>
                    <w:t>)</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&gt;126 (measured)</w:t>
                  </w:r>
                </w:p>
              </w:tc>
            </w:tr>
            <w:tr w:rsidR="00D304E0" w:rsidRPr="005B6170"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Fish</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9320</w:t>
                  </w:r>
                </w:p>
              </w:tc>
            </w:tr>
            <w:tr w:rsidR="00D304E0" w:rsidRPr="005B6170"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13,000</w:t>
                  </w:r>
                </w:p>
              </w:tc>
            </w:tr>
            <w:tr w:rsidR="00D304E0" w:rsidRPr="005B6170" w:rsidTr="007650BD">
              <w:trPr>
                <w:trHeight w:val="642"/>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1000</w:t>
                  </w:r>
                </w:p>
              </w:tc>
            </w:tr>
            <w:tr w:rsidR="00D304E0" w:rsidRPr="005B6170" w:rsidTr="007650BD">
              <w:trPr>
                <w:trHeight w:val="705"/>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HCl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203; semi-static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Rainbow trout (</w:t>
                  </w:r>
                  <w:r w:rsidRPr="005B6170">
                    <w:rPr>
                      <w:i/>
                      <w:sz w:val="20"/>
                      <w:szCs w:val="20"/>
                    </w:rPr>
                    <w:t>Oncorhynchus mykiss</w:t>
                  </w:r>
                  <w:r w:rsidRPr="005B6170">
                    <w:rPr>
                      <w:sz w:val="20"/>
                      <w:szCs w:val="20"/>
                    </w:rPr>
                    <w:t>)</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ESRText"/>
                    <w:jc w:val="center"/>
                    <w:rPr>
                      <w:sz w:val="20"/>
                    </w:rPr>
                  </w:pPr>
                  <w:r w:rsidRPr="005B6170">
                    <w:rPr>
                      <w:sz w:val="20"/>
                    </w:rPr>
                    <w:t>96-hr LC</w:t>
                  </w:r>
                  <w:r w:rsidRPr="005B6170">
                    <w:rPr>
                      <w:sz w:val="20"/>
                      <w:vertAlign w:val="subscript"/>
                    </w:rPr>
                    <w:t>50</w:t>
                  </w:r>
                  <w:r w:rsidRPr="005B6170">
                    <w:rPr>
                      <w:b/>
                      <w:sz w:val="20"/>
                      <w:vertAlign w:val="subscript"/>
                    </w:rPr>
                    <w:t xml:space="preserve">  </w:t>
                  </w:r>
                  <w:r w:rsidRPr="005B6170">
                    <w:rPr>
                      <w:b/>
                      <w:sz w:val="20"/>
                    </w:rPr>
                    <w:t>=</w:t>
                  </w:r>
                  <w:r w:rsidRPr="005B6170">
                    <w:rPr>
                      <w:b/>
                      <w:sz w:val="20"/>
                      <w:vertAlign w:val="subscript"/>
                    </w:rPr>
                    <w:t xml:space="preserve"> </w:t>
                  </w:r>
                  <w:r w:rsidRPr="005B6170">
                    <w:rPr>
                      <w:color w:val="000000"/>
                      <w:sz w:val="20"/>
                    </w:rPr>
                    <w:t>pH 4.3 (4.92 mg/L)</w:t>
                  </w:r>
                </w:p>
              </w:tc>
            </w:tr>
            <w:tr w:rsidR="00D304E0" w:rsidRPr="005B6170" w:rsidTr="007650BD">
              <w:trPr>
                <w:trHeight w:val="327"/>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ind w:left="0"/>
                    <w:rPr>
                      <w:rFonts w:ascii="Times New Roman" w:hAnsi="Times New Roman" w:cs="Times New Roman"/>
                      <w:b/>
                      <w:lang w:val="en-US"/>
                    </w:rPr>
                  </w:pPr>
                  <w:r w:rsidRPr="000C613A">
                    <w:rPr>
                      <w:rFonts w:ascii="Times New Roman" w:hAnsi="Times New Roman" w:cs="Times New Roman"/>
                      <w:b/>
                      <w:i/>
                      <w:lang w:val="en-US"/>
                    </w:rPr>
                    <w:t>Aquatic invertebrates</w:t>
                  </w:r>
                </w:p>
              </w:tc>
            </w:tr>
            <w:tr w:rsidR="00D304E0" w:rsidRPr="005B6170" w:rsidTr="007650BD">
              <w:trPr>
                <w:trHeight w:val="345"/>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ind w:left="0"/>
                    <w:rPr>
                      <w:rFonts w:ascii="Times New Roman" w:hAnsi="Times New Roman" w:cs="Times New Roman"/>
                      <w:b/>
                      <w:lang w:val="en-US"/>
                    </w:rPr>
                  </w:pPr>
                  <w:r w:rsidRPr="000C613A">
                    <w:rPr>
                      <w:rFonts w:ascii="Times New Roman" w:hAnsi="Times New Roman" w:cs="Times New Roman"/>
                      <w:b/>
                      <w:i/>
                      <w:lang w:val="en-US"/>
                    </w:rPr>
                    <w:t>Analogous substance – similar structure</w:t>
                  </w:r>
                </w:p>
              </w:tc>
            </w:tr>
            <w:tr w:rsidR="00D304E0" w:rsidRPr="005B6170" w:rsidTr="007650BD">
              <w:trPr>
                <w:trHeight w:val="687"/>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202; flow-through</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i/>
                      <w:lang w:val="en-US"/>
                    </w:rPr>
                  </w:pPr>
                  <w:r w:rsidRPr="005B6170">
                    <w:rPr>
                      <w:rFonts w:ascii="Times New Roman" w:hAnsi="Times New Roman" w:cs="Times New Roman"/>
                      <w:i/>
                    </w:rPr>
                    <w:t>Daphnia magna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sz w:val="20"/>
                      <w:szCs w:val="20"/>
                    </w:rPr>
                    <w:t>&gt;122 (measured)</w:t>
                  </w:r>
                </w:p>
                <w:p w:rsidR="00D304E0" w:rsidRPr="005B6170" w:rsidRDefault="00D304E0" w:rsidP="000C613A">
                  <w:pPr>
                    <w:jc w:val="center"/>
                    <w:rPr>
                      <w:sz w:val="20"/>
                      <w:szCs w:val="20"/>
                    </w:rPr>
                  </w:pPr>
                </w:p>
                <w:p w:rsidR="00D304E0" w:rsidRPr="005B6170" w:rsidRDefault="00D304E0" w:rsidP="000C613A">
                  <w:pPr>
                    <w:jc w:val="center"/>
                    <w:rPr>
                      <w:sz w:val="20"/>
                      <w:szCs w:val="20"/>
                    </w:rPr>
                  </w:pPr>
                  <w:r w:rsidRPr="005B6170">
                    <w:rPr>
                      <w:sz w:val="20"/>
                      <w:szCs w:val="20"/>
                    </w:rPr>
                    <w:t>48-h EC</w:t>
                  </w:r>
                  <w:r w:rsidRPr="005B6170">
                    <w:rPr>
                      <w:sz w:val="20"/>
                      <w:szCs w:val="20"/>
                      <w:vertAlign w:val="subscript"/>
                    </w:rPr>
                    <w:t>50</w:t>
                  </w:r>
                  <w:r w:rsidRPr="005B6170">
                    <w:rPr>
                      <w:sz w:val="20"/>
                      <w:szCs w:val="20"/>
                    </w:rPr>
                    <w:t xml:space="preserve"> &gt;57</w:t>
                  </w:r>
                </w:p>
                <w:p w:rsidR="00D304E0" w:rsidRPr="005B6170" w:rsidRDefault="00D304E0" w:rsidP="000C613A">
                  <w:pPr>
                    <w:jc w:val="center"/>
                    <w:rPr>
                      <w:sz w:val="20"/>
                      <w:szCs w:val="20"/>
                    </w:rPr>
                  </w:pPr>
                  <w:r w:rsidRPr="005B6170">
                    <w:rPr>
                      <w:sz w:val="20"/>
                      <w:szCs w:val="20"/>
                    </w:rPr>
                    <w:t>(calculated  methylsilanetriol concentration)</w:t>
                  </w:r>
                </w:p>
              </w:tc>
            </w:tr>
            <w:tr w:rsidR="00D304E0" w:rsidRPr="005B6170" w:rsidTr="007650BD">
              <w:trPr>
                <w:trHeight w:val="687"/>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i/>
                    </w:rPr>
                  </w:pPr>
                  <w:r w:rsidRPr="005B6170">
                    <w:rPr>
                      <w:rFonts w:ascii="Times New Roman" w:hAnsi="Times New Roman" w:cs="Times New Roman"/>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16 (alkoxy silane category)</w:t>
                  </w:r>
                </w:p>
                <w:p w:rsidR="00D304E0" w:rsidRPr="005B6170" w:rsidRDefault="00D304E0" w:rsidP="000C613A">
                  <w:pPr>
                    <w:jc w:val="center"/>
                    <w:rPr>
                      <w:sz w:val="20"/>
                      <w:szCs w:val="20"/>
                    </w:rPr>
                  </w:pPr>
                  <w:r w:rsidRPr="005B6170">
                    <w:rPr>
                      <w:sz w:val="20"/>
                      <w:szCs w:val="20"/>
                    </w:rPr>
                    <w:t>96-hr LC</w:t>
                  </w:r>
                  <w:r w:rsidRPr="005B6170">
                    <w:rPr>
                      <w:sz w:val="20"/>
                      <w:szCs w:val="20"/>
                      <w:vertAlign w:val="subscript"/>
                    </w:rPr>
                    <w:t>50</w:t>
                  </w:r>
                  <w:r w:rsidRPr="005B6170">
                    <w:rPr>
                      <w:b/>
                      <w:sz w:val="20"/>
                      <w:szCs w:val="20"/>
                      <w:vertAlign w:val="subscript"/>
                    </w:rPr>
                    <w:t xml:space="preserve"> </w:t>
                  </w:r>
                  <w:r w:rsidRPr="005B6170">
                    <w:rPr>
                      <w:sz w:val="20"/>
                      <w:szCs w:val="20"/>
                    </w:rPr>
                    <w:t>= 7990 (neutral organic category)</w:t>
                  </w:r>
                </w:p>
              </w:tc>
            </w:tr>
            <w:tr w:rsidR="00D304E0" w:rsidRPr="005B6170" w:rsidTr="007650BD">
              <w:trPr>
                <w:trHeight w:val="309"/>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lang w:val="en-US"/>
                    </w:rPr>
                  </w:pPr>
                  <w:r w:rsidRPr="000C613A">
                    <w:rPr>
                      <w:rFonts w:ascii="Times New Roman" w:hAnsi="Times New Roman" w:cs="Times New Roman"/>
                      <w:b/>
                      <w:i/>
                      <w:lang w:val="en-US"/>
                    </w:rPr>
                    <w:t>Analogous substance – hydrolysis product</w:t>
                  </w:r>
                </w:p>
              </w:tc>
            </w:tr>
            <w:tr w:rsidR="00D304E0" w:rsidRPr="005B6170" w:rsidTr="007650BD">
              <w:trPr>
                <w:trHeight w:val="705"/>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202; semi-static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i/>
                      <w:lang w:val="en-US"/>
                    </w:rPr>
                  </w:pPr>
                  <w:r w:rsidRPr="005B6170">
                    <w:rPr>
                      <w:rFonts w:ascii="Times New Roman" w:hAnsi="Times New Roman" w:cs="Times New Roman"/>
                      <w:i/>
                    </w:rPr>
                    <w:t>Daphnia magna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 xml:space="preserve">50 </w:t>
                  </w:r>
                  <w:r w:rsidRPr="005B6170">
                    <w:rPr>
                      <w:sz w:val="20"/>
                      <w:szCs w:val="20"/>
                    </w:rPr>
                    <w:t>= 124 (measured)</w:t>
                  </w:r>
                </w:p>
              </w:tc>
            </w:tr>
            <w:tr w:rsidR="00D304E0" w:rsidRPr="005B6170" w:rsidTr="007650BD">
              <w:trPr>
                <w:trHeight w:val="705"/>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pStyle w:val="MSDS-TZeile"/>
                    <w:ind w:left="0"/>
                    <w:jc w:val="center"/>
                    <w:rPr>
                      <w:rFonts w:ascii="Times New Roman" w:hAnsi="Times New Roman" w:cs="Times New Roman"/>
                      <w:i/>
                    </w:rPr>
                  </w:pPr>
                  <w:r w:rsidRPr="005B6170">
                    <w:rPr>
                      <w:rFonts w:ascii="Times New Roman" w:hAnsi="Times New Roman" w:cs="Times New Roman"/>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196</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202;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Daphnia magna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 xml:space="preserve">50 </w:t>
                  </w:r>
                  <w:r w:rsidRPr="005B6170">
                    <w:rPr>
                      <w:sz w:val="20"/>
                      <w:szCs w:val="20"/>
                    </w:rPr>
                    <w:t>&gt;117 (measured)</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3680</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7700</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Daphnid</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50</w:t>
                  </w:r>
                  <w:r w:rsidRPr="005B6170">
                    <w:rPr>
                      <w:b/>
                      <w:sz w:val="20"/>
                      <w:szCs w:val="20"/>
                      <w:vertAlign w:val="subscript"/>
                    </w:rPr>
                    <w:t xml:space="preserve"> </w:t>
                  </w:r>
                  <w:r w:rsidRPr="005B6170">
                    <w:rPr>
                      <w:sz w:val="20"/>
                      <w:szCs w:val="20"/>
                    </w:rPr>
                    <w:t>= 48,000</w:t>
                  </w:r>
                </w:p>
              </w:tc>
            </w:tr>
            <w:tr w:rsidR="00D304E0" w:rsidRPr="005B6170" w:rsidTr="007650BD">
              <w:trPr>
                <w:trHeight w:val="705"/>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HCl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202</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Daphnia magna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48-hr EC</w:t>
                  </w:r>
                  <w:r w:rsidRPr="005B6170">
                    <w:rPr>
                      <w:sz w:val="20"/>
                      <w:szCs w:val="20"/>
                      <w:vertAlign w:val="subscript"/>
                    </w:rPr>
                    <w:t xml:space="preserve">50 </w:t>
                  </w:r>
                  <w:r w:rsidRPr="005B6170">
                    <w:rPr>
                      <w:sz w:val="20"/>
                      <w:szCs w:val="20"/>
                    </w:rPr>
                    <w:t>=</w:t>
                  </w:r>
                  <w:r w:rsidRPr="005B6170">
                    <w:rPr>
                      <w:sz w:val="20"/>
                      <w:szCs w:val="20"/>
                      <w:vertAlign w:val="subscript"/>
                    </w:rPr>
                    <w:t xml:space="preserve"> </w:t>
                  </w:r>
                  <w:r w:rsidRPr="005B6170">
                    <w:rPr>
                      <w:sz w:val="20"/>
                      <w:szCs w:val="20"/>
                    </w:rPr>
                    <w:t>pH 5.3 (0.492 mg/L)</w:t>
                  </w:r>
                </w:p>
              </w:tc>
            </w:tr>
            <w:tr w:rsidR="00D304E0" w:rsidRPr="005B6170" w:rsidTr="007650BD">
              <w:trPr>
                <w:trHeight w:val="318"/>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i/>
                      <w:lang w:val="en-US"/>
                    </w:rPr>
                  </w:pPr>
                  <w:r w:rsidRPr="000C613A">
                    <w:rPr>
                      <w:rFonts w:ascii="Times New Roman" w:hAnsi="Times New Roman" w:cs="Times New Roman"/>
                      <w:b/>
                      <w:i/>
                      <w:lang w:val="en-US"/>
                    </w:rPr>
                    <w:lastRenderedPageBreak/>
                    <w:t>Algae</w:t>
                  </w:r>
                </w:p>
              </w:tc>
            </w:tr>
            <w:tr w:rsidR="00D304E0" w:rsidRPr="005B6170" w:rsidTr="007650BD">
              <w:trPr>
                <w:trHeight w:val="264"/>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lang w:val="en-US"/>
                    </w:rPr>
                  </w:pPr>
                  <w:r w:rsidRPr="000C613A">
                    <w:rPr>
                      <w:rFonts w:ascii="Times New Roman" w:hAnsi="Times New Roman" w:cs="Times New Roman"/>
                      <w:b/>
                      <w:i/>
                      <w:lang w:val="en-US"/>
                    </w:rPr>
                    <w:t>Analogous substance – similar structure</w:t>
                  </w:r>
                </w:p>
              </w:tc>
            </w:tr>
            <w:tr w:rsidR="00D304E0" w:rsidRPr="005B6170" w:rsidTr="007650BD">
              <w:trPr>
                <w:trHeight w:val="786"/>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201;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Pseudokirchneriella subcapitata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72-hr EC</w:t>
                  </w:r>
                  <w:r w:rsidRPr="005B6170">
                    <w:rPr>
                      <w:sz w:val="20"/>
                      <w:szCs w:val="20"/>
                      <w:vertAlign w:val="subscript"/>
                    </w:rPr>
                    <w:t>50</w:t>
                  </w:r>
                  <w:r w:rsidRPr="005B6170">
                    <w:rPr>
                      <w:sz w:val="20"/>
                      <w:szCs w:val="20"/>
                    </w:rPr>
                    <w:t>&gt;120 (nominal)</w:t>
                  </w:r>
                </w:p>
                <w:p w:rsidR="00D304E0" w:rsidRPr="005B6170" w:rsidRDefault="00D304E0" w:rsidP="000C613A">
                  <w:pPr>
                    <w:jc w:val="center"/>
                    <w:rPr>
                      <w:sz w:val="20"/>
                      <w:szCs w:val="20"/>
                    </w:rPr>
                  </w:pPr>
                  <w:r w:rsidRPr="005B6170">
                    <w:rPr>
                      <w:sz w:val="20"/>
                      <w:szCs w:val="20"/>
                    </w:rPr>
                    <w:t>72-hr EC</w:t>
                  </w:r>
                  <w:r w:rsidRPr="005B6170">
                    <w:rPr>
                      <w:sz w:val="20"/>
                      <w:szCs w:val="20"/>
                      <w:vertAlign w:val="subscript"/>
                    </w:rPr>
                    <w:t>50</w:t>
                  </w:r>
                  <w:r w:rsidRPr="005B6170">
                    <w:rPr>
                      <w:sz w:val="20"/>
                      <w:szCs w:val="20"/>
                    </w:rPr>
                    <w:t>&gt;3.6 (measured);</w:t>
                  </w:r>
                </w:p>
                <w:p w:rsidR="00D304E0" w:rsidRPr="005B6170" w:rsidRDefault="00D304E0" w:rsidP="000C613A">
                  <w:pPr>
                    <w:jc w:val="center"/>
                    <w:rPr>
                      <w:sz w:val="20"/>
                      <w:szCs w:val="20"/>
                    </w:rPr>
                  </w:pPr>
                </w:p>
                <w:p w:rsidR="00D304E0" w:rsidRPr="005B6170" w:rsidRDefault="00D304E0" w:rsidP="000C613A">
                  <w:pPr>
                    <w:jc w:val="center"/>
                    <w:rPr>
                      <w:sz w:val="20"/>
                      <w:szCs w:val="20"/>
                    </w:rPr>
                  </w:pPr>
                  <w:r w:rsidRPr="005B6170">
                    <w:rPr>
                      <w:sz w:val="20"/>
                      <w:szCs w:val="20"/>
                    </w:rPr>
                    <w:t>72-hr EC</w:t>
                  </w:r>
                  <w:r w:rsidRPr="005B6170">
                    <w:rPr>
                      <w:sz w:val="20"/>
                      <w:szCs w:val="20"/>
                      <w:vertAlign w:val="subscript"/>
                    </w:rPr>
                    <w:t>50</w:t>
                  </w:r>
                  <w:r w:rsidRPr="005B6170">
                    <w:rPr>
                      <w:sz w:val="20"/>
                      <w:szCs w:val="20"/>
                    </w:rPr>
                    <w:t>&gt;80</w:t>
                  </w:r>
                </w:p>
                <w:p w:rsidR="00D304E0" w:rsidRPr="005B6170" w:rsidRDefault="00D304E0" w:rsidP="000C613A">
                  <w:pPr>
                    <w:jc w:val="center"/>
                    <w:rPr>
                      <w:sz w:val="20"/>
                      <w:szCs w:val="20"/>
                    </w:rPr>
                  </w:pPr>
                  <w:r w:rsidRPr="005B6170">
                    <w:rPr>
                      <w:sz w:val="20"/>
                      <w:szCs w:val="20"/>
                    </w:rPr>
                    <w:t>(calculated  methylsilanetriol concentration)</w:t>
                  </w:r>
                </w:p>
              </w:tc>
            </w:tr>
            <w:tr w:rsidR="00D304E0" w:rsidRPr="005B6170" w:rsidTr="007650BD">
              <w:trPr>
                <w:trHeight w:val="327"/>
              </w:trPr>
              <w:tc>
                <w:tcPr>
                  <w:tcW w:w="9214" w:type="dxa"/>
                  <w:gridSpan w:val="4"/>
                  <w:tcBorders>
                    <w:top w:val="single" w:sz="4" w:space="0" w:color="auto"/>
                    <w:left w:val="single" w:sz="4" w:space="0" w:color="auto"/>
                    <w:bottom w:val="single" w:sz="4" w:space="0" w:color="auto"/>
                    <w:right w:val="single" w:sz="4" w:space="0" w:color="auto"/>
                  </w:tcBorders>
                  <w:vAlign w:val="center"/>
                </w:tcPr>
                <w:p w:rsidR="00D304E0" w:rsidRPr="000C613A" w:rsidRDefault="00D304E0" w:rsidP="000C613A">
                  <w:pPr>
                    <w:pStyle w:val="MSDS-TZeile"/>
                    <w:spacing w:after="120"/>
                    <w:ind w:left="0"/>
                    <w:rPr>
                      <w:rFonts w:ascii="Times New Roman" w:hAnsi="Times New Roman" w:cs="Times New Roman"/>
                      <w:b/>
                      <w:lang w:val="en-US"/>
                    </w:rPr>
                  </w:pPr>
                  <w:r w:rsidRPr="000C613A">
                    <w:rPr>
                      <w:rFonts w:ascii="Times New Roman" w:hAnsi="Times New Roman" w:cs="Times New Roman"/>
                      <w:b/>
                      <w:i/>
                      <w:lang w:val="en-US"/>
                    </w:rPr>
                    <w:t>Analogous substance – hydrolysis product</w:t>
                  </w:r>
                </w:p>
              </w:tc>
            </w:tr>
            <w:tr w:rsidR="00D304E0" w:rsidRPr="005B6170" w:rsidTr="007650BD">
              <w:trPr>
                <w:trHeight w:val="750"/>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201;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Pseudokirchneriella subcapitata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72-hr EC</w:t>
                  </w:r>
                  <w:r w:rsidRPr="005B6170">
                    <w:rPr>
                      <w:sz w:val="20"/>
                      <w:szCs w:val="20"/>
                      <w:vertAlign w:val="subscript"/>
                    </w:rPr>
                    <w:t>50</w:t>
                  </w:r>
                  <w:r w:rsidRPr="005B6170">
                    <w:rPr>
                      <w:sz w:val="20"/>
                      <w:szCs w:val="20"/>
                    </w:rPr>
                    <w:t xml:space="preserve"> = 555 mg/L, 72-hr E</w:t>
                  </w:r>
                  <w:r w:rsidRPr="005B6170">
                    <w:rPr>
                      <w:sz w:val="20"/>
                      <w:szCs w:val="20"/>
                      <w:vertAlign w:val="subscript"/>
                    </w:rPr>
                    <w:t>b</w:t>
                  </w:r>
                  <w:r w:rsidRPr="005B6170">
                    <w:rPr>
                      <w:sz w:val="20"/>
                      <w:szCs w:val="20"/>
                    </w:rPr>
                    <w:t>C</w:t>
                  </w:r>
                  <w:r w:rsidRPr="005B6170">
                    <w:rPr>
                      <w:sz w:val="20"/>
                      <w:szCs w:val="20"/>
                      <w:vertAlign w:val="subscript"/>
                    </w:rPr>
                    <w:t>50</w:t>
                  </w:r>
                  <w:r w:rsidRPr="005B6170">
                    <w:rPr>
                      <w:sz w:val="20"/>
                      <w:szCs w:val="20"/>
                    </w:rPr>
                    <w:t xml:space="preserve"> = 566 mg/L, 72-hr E</w:t>
                  </w:r>
                  <w:r w:rsidRPr="005B6170">
                    <w:rPr>
                      <w:sz w:val="20"/>
                      <w:szCs w:val="20"/>
                      <w:vertAlign w:val="subscript"/>
                    </w:rPr>
                    <w:t>r</w:t>
                  </w:r>
                  <w:r w:rsidRPr="005B6170">
                    <w:rPr>
                      <w:sz w:val="20"/>
                      <w:szCs w:val="20"/>
                    </w:rPr>
                    <w:t>C</w:t>
                  </w:r>
                  <w:r w:rsidRPr="005B6170">
                    <w:rPr>
                      <w:sz w:val="20"/>
                      <w:szCs w:val="20"/>
                      <w:vertAlign w:val="subscript"/>
                    </w:rPr>
                    <w:t>50</w:t>
                  </w:r>
                  <w:r w:rsidRPr="005B6170">
                    <w:rPr>
                      <w:sz w:val="20"/>
                      <w:szCs w:val="20"/>
                    </w:rPr>
                    <w:t xml:space="preserve"> &gt; 1053 mg/L (measured)</w:t>
                  </w:r>
                </w:p>
              </w:tc>
            </w:tr>
            <w:tr w:rsidR="00D304E0" w:rsidRPr="005B6170" w:rsidTr="007650BD">
              <w:trPr>
                <w:trHeight w:val="750"/>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Similar to OECD TG 201;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Desmodesmus subspicatus</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72-hr E</w:t>
                  </w:r>
                  <w:r w:rsidRPr="005B6170">
                    <w:rPr>
                      <w:sz w:val="20"/>
                      <w:szCs w:val="20"/>
                      <w:vertAlign w:val="subscript"/>
                    </w:rPr>
                    <w:t>b</w:t>
                  </w:r>
                  <w:r w:rsidRPr="005B6170">
                    <w:rPr>
                      <w:sz w:val="20"/>
                      <w:szCs w:val="20"/>
                    </w:rPr>
                    <w:t>C</w:t>
                  </w:r>
                  <w:r w:rsidRPr="005B6170">
                    <w:rPr>
                      <w:sz w:val="20"/>
                      <w:szCs w:val="20"/>
                      <w:vertAlign w:val="subscript"/>
                    </w:rPr>
                    <w:t>50</w:t>
                  </w:r>
                  <w:r w:rsidRPr="005B6170">
                    <w:rPr>
                      <w:sz w:val="20"/>
                      <w:szCs w:val="20"/>
                    </w:rPr>
                    <w:t xml:space="preserve"> = 806 mg/L  (nominal)</w:t>
                  </w:r>
                </w:p>
              </w:tc>
            </w:tr>
            <w:tr w:rsidR="00D304E0" w:rsidRPr="005B6170" w:rsidTr="007650BD">
              <w:trPr>
                <w:trHeight w:val="750"/>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TMS</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Green Algae</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EC</w:t>
                  </w:r>
                  <w:r w:rsidRPr="005B6170">
                    <w:rPr>
                      <w:sz w:val="20"/>
                      <w:szCs w:val="20"/>
                      <w:vertAlign w:val="subscript"/>
                    </w:rPr>
                    <w:t>50</w:t>
                  </w:r>
                  <w:r w:rsidRPr="005B6170">
                    <w:rPr>
                      <w:b/>
                      <w:sz w:val="20"/>
                      <w:szCs w:val="20"/>
                      <w:vertAlign w:val="subscript"/>
                    </w:rPr>
                    <w:t xml:space="preserve"> </w:t>
                  </w:r>
                  <w:r w:rsidRPr="005B6170">
                    <w:rPr>
                      <w:sz w:val="20"/>
                      <w:szCs w:val="20"/>
                    </w:rPr>
                    <w:t>= 64</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201;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Pseudokirchneriella subcapitata</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72-hr E</w:t>
                  </w:r>
                  <w:r w:rsidRPr="005B6170">
                    <w:rPr>
                      <w:sz w:val="20"/>
                      <w:szCs w:val="20"/>
                      <w:vertAlign w:val="subscript"/>
                    </w:rPr>
                    <w:t>y</w:t>
                  </w:r>
                  <w:r w:rsidRPr="005B6170">
                    <w:rPr>
                      <w:sz w:val="20"/>
                      <w:szCs w:val="20"/>
                    </w:rPr>
                    <w:t>C</w:t>
                  </w:r>
                  <w:r w:rsidRPr="005B6170">
                    <w:rPr>
                      <w:sz w:val="20"/>
                      <w:szCs w:val="20"/>
                      <w:vertAlign w:val="subscript"/>
                    </w:rPr>
                    <w:t>50</w:t>
                  </w:r>
                  <w:r w:rsidRPr="005B6170">
                    <w:rPr>
                      <w:sz w:val="20"/>
                      <w:szCs w:val="20"/>
                    </w:rPr>
                    <w:t xml:space="preserve"> and E</w:t>
                  </w:r>
                  <w:r w:rsidRPr="005B6170">
                    <w:rPr>
                      <w:sz w:val="20"/>
                      <w:szCs w:val="20"/>
                      <w:vertAlign w:val="subscript"/>
                    </w:rPr>
                    <w:t>r</w:t>
                  </w:r>
                  <w:r w:rsidRPr="005B6170">
                    <w:rPr>
                      <w:sz w:val="20"/>
                      <w:szCs w:val="20"/>
                    </w:rPr>
                    <w:t>C</w:t>
                  </w:r>
                  <w:r w:rsidRPr="005B6170">
                    <w:rPr>
                      <w:sz w:val="20"/>
                      <w:szCs w:val="20"/>
                      <w:vertAlign w:val="subscript"/>
                    </w:rPr>
                    <w:t>50</w:t>
                  </w:r>
                  <w:r w:rsidRPr="005B6170">
                    <w:rPr>
                      <w:sz w:val="20"/>
                      <w:szCs w:val="20"/>
                    </w:rPr>
                    <w:t xml:space="preserve"> &gt;118</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DMSD</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sz w:val="20"/>
                      <w:szCs w:val="20"/>
                    </w:rPr>
                    <w:t>Green Algae</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EC</w:t>
                  </w:r>
                  <w:r w:rsidRPr="005B6170">
                    <w:rPr>
                      <w:sz w:val="20"/>
                      <w:szCs w:val="20"/>
                      <w:vertAlign w:val="subscript"/>
                    </w:rPr>
                    <w:t>50</w:t>
                  </w:r>
                  <w:r w:rsidRPr="005B6170">
                    <w:rPr>
                      <w:b/>
                      <w:sz w:val="20"/>
                      <w:szCs w:val="20"/>
                      <w:vertAlign w:val="subscript"/>
                    </w:rPr>
                    <w:t xml:space="preserve"> </w:t>
                  </w:r>
                  <w:r w:rsidRPr="005B6170">
                    <w:rPr>
                      <w:sz w:val="20"/>
                      <w:szCs w:val="20"/>
                    </w:rPr>
                    <w:t>= 615</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Green Algae</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EC</w:t>
                  </w:r>
                  <w:r w:rsidRPr="005B6170">
                    <w:rPr>
                      <w:sz w:val="20"/>
                      <w:szCs w:val="20"/>
                      <w:vertAlign w:val="subscript"/>
                    </w:rPr>
                    <w:t>50</w:t>
                  </w:r>
                  <w:r w:rsidRPr="005B6170">
                    <w:rPr>
                      <w:b/>
                      <w:sz w:val="20"/>
                      <w:szCs w:val="20"/>
                      <w:vertAlign w:val="subscript"/>
                    </w:rPr>
                    <w:t xml:space="preserve"> </w:t>
                  </w:r>
                  <w:r w:rsidRPr="005B6170">
                    <w:rPr>
                      <w:sz w:val="20"/>
                      <w:szCs w:val="20"/>
                    </w:rPr>
                    <w:t>= 5981</w:t>
                  </w:r>
                </w:p>
              </w:tc>
            </w:tr>
            <w:tr w:rsidR="00D304E0" w:rsidRPr="005B6170" w:rsidTr="007650BD">
              <w:trPr>
                <w:trHeight w:val="579"/>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Methylsilanetriol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ECOSAR</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Green Algae</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96-hr EC</w:t>
                  </w:r>
                  <w:r w:rsidRPr="005B6170">
                    <w:rPr>
                      <w:sz w:val="20"/>
                      <w:szCs w:val="20"/>
                      <w:vertAlign w:val="subscript"/>
                    </w:rPr>
                    <w:t>50</w:t>
                  </w:r>
                  <w:r w:rsidRPr="005B6170">
                    <w:rPr>
                      <w:b/>
                      <w:sz w:val="20"/>
                      <w:szCs w:val="20"/>
                      <w:vertAlign w:val="subscript"/>
                    </w:rPr>
                    <w:t xml:space="preserve"> </w:t>
                  </w:r>
                  <w:r w:rsidRPr="005B6170">
                    <w:rPr>
                      <w:sz w:val="20"/>
                      <w:szCs w:val="20"/>
                    </w:rPr>
                    <w:t>= 577</w:t>
                  </w:r>
                </w:p>
              </w:tc>
            </w:tr>
            <w:tr w:rsidR="00D304E0" w:rsidRPr="005B6170" w:rsidTr="007650BD">
              <w:trPr>
                <w:trHeight w:val="678"/>
              </w:trPr>
              <w:tc>
                <w:tcPr>
                  <w:tcW w:w="1379"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rPr>
                      <w:sz w:val="20"/>
                      <w:szCs w:val="20"/>
                    </w:rPr>
                  </w:pPr>
                  <w:r w:rsidRPr="005B6170">
                    <w:rPr>
                      <w:sz w:val="20"/>
                      <w:szCs w:val="20"/>
                    </w:rPr>
                    <w:t>HCl</w:t>
                  </w:r>
                </w:p>
              </w:tc>
              <w:tc>
                <w:tcPr>
                  <w:tcW w:w="1914"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OECD TG 201; static</w:t>
                  </w:r>
                </w:p>
              </w:tc>
              <w:tc>
                <w:tcPr>
                  <w:tcW w:w="2211"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i/>
                      <w:sz w:val="20"/>
                      <w:szCs w:val="20"/>
                    </w:rPr>
                  </w:pPr>
                  <w:r w:rsidRPr="005B6170">
                    <w:rPr>
                      <w:i/>
                      <w:sz w:val="20"/>
                      <w:szCs w:val="20"/>
                    </w:rPr>
                    <w:t>Selenastrum capricornutum</w:t>
                  </w:r>
                </w:p>
              </w:tc>
              <w:tc>
                <w:tcPr>
                  <w:tcW w:w="3710" w:type="dxa"/>
                  <w:tcBorders>
                    <w:top w:val="single" w:sz="4" w:space="0" w:color="auto"/>
                    <w:left w:val="single" w:sz="4" w:space="0" w:color="auto"/>
                    <w:bottom w:val="single" w:sz="4" w:space="0" w:color="auto"/>
                    <w:right w:val="single" w:sz="4" w:space="0" w:color="auto"/>
                  </w:tcBorders>
                  <w:vAlign w:val="center"/>
                </w:tcPr>
                <w:p w:rsidR="00D304E0" w:rsidRPr="005B6170" w:rsidRDefault="00D304E0" w:rsidP="000C613A">
                  <w:pPr>
                    <w:jc w:val="center"/>
                    <w:rPr>
                      <w:sz w:val="20"/>
                      <w:szCs w:val="20"/>
                    </w:rPr>
                  </w:pPr>
                  <w:r w:rsidRPr="005B6170">
                    <w:rPr>
                      <w:sz w:val="20"/>
                      <w:szCs w:val="20"/>
                    </w:rPr>
                    <w:t>72-hr EC</w:t>
                  </w:r>
                  <w:r w:rsidRPr="005B6170">
                    <w:rPr>
                      <w:sz w:val="20"/>
                      <w:szCs w:val="20"/>
                      <w:vertAlign w:val="subscript"/>
                    </w:rPr>
                    <w:t xml:space="preserve">50 </w:t>
                  </w:r>
                  <w:r w:rsidRPr="005B6170">
                    <w:rPr>
                      <w:sz w:val="20"/>
                      <w:szCs w:val="20"/>
                    </w:rPr>
                    <w:t>=pH 5.3 (0.492 mg/L)</w:t>
                  </w:r>
                </w:p>
              </w:tc>
            </w:tr>
          </w:tbl>
          <w:p w:rsidR="00D304E0" w:rsidRPr="005B6170" w:rsidRDefault="00D304E0" w:rsidP="007650BD">
            <w:pPr>
              <w:spacing w:before="240" w:after="120"/>
              <w:ind w:left="170" w:right="284"/>
              <w:rPr>
                <w:sz w:val="20"/>
                <w:szCs w:val="20"/>
                <w:u w:val="single"/>
              </w:rPr>
            </w:pPr>
            <w:r w:rsidRPr="005B6170">
              <w:rPr>
                <w:sz w:val="20"/>
                <w:szCs w:val="20"/>
                <w:u w:val="single"/>
              </w:rPr>
              <w:t>Hydrogen Chloride (HCl)</w:t>
            </w:r>
          </w:p>
          <w:p w:rsidR="00D304E0" w:rsidRPr="005B6170" w:rsidRDefault="00D304E0" w:rsidP="007650BD">
            <w:pPr>
              <w:ind w:left="170" w:right="284"/>
              <w:jc w:val="both"/>
              <w:rPr>
                <w:sz w:val="20"/>
                <w:szCs w:val="20"/>
              </w:rPr>
            </w:pPr>
            <w:r w:rsidRPr="005B6170">
              <w:rPr>
                <w:sz w:val="20"/>
                <w:szCs w:val="20"/>
              </w:rPr>
              <w:t xml:space="preserve">The hazard of hydrochloric acid for the environment is caused by the proton (pH effect).  For this reason the effect of hydrogen chloride on the organisms depends on the buffer capacity of the aquatic ecosystem.  Also the variation in acute toxicity for aquatic organisms can be explained for a significant extent by the variation in buffer capacity of the test medium.  For example, LC50 values of acute fish toxicity tests varied from 4.92 to 282 mg/L.  The toxicity values to </w:t>
            </w:r>
            <w:r w:rsidRPr="005B6170">
              <w:rPr>
                <w:i/>
                <w:iCs/>
                <w:sz w:val="20"/>
                <w:szCs w:val="20"/>
              </w:rPr>
              <w:t xml:space="preserve">Selenastrum capricornutum </w:t>
            </w:r>
            <w:r w:rsidRPr="005B6170">
              <w:rPr>
                <w:sz w:val="20"/>
                <w:szCs w:val="20"/>
              </w:rPr>
              <w:t xml:space="preserve">72h-EC50 is pH 5.1 (0.780 mg/L) for biomass, pH 5.3 (0.492 mg/L) for growth rate and the 72h-NOEC is pH 6.0 (0.097 mg/L) for biomass and growth rate. The 48h-EC50 for </w:t>
            </w:r>
            <w:r w:rsidRPr="005B6170">
              <w:rPr>
                <w:i/>
                <w:iCs/>
                <w:sz w:val="20"/>
                <w:szCs w:val="20"/>
              </w:rPr>
              <w:t xml:space="preserve">Daphnia magna </w:t>
            </w:r>
            <w:r w:rsidRPr="005B6170">
              <w:rPr>
                <w:sz w:val="20"/>
                <w:szCs w:val="20"/>
              </w:rPr>
              <w:t xml:space="preserve">is pH 5.3 (0.492 mg/L) based on immobilization. </w:t>
            </w:r>
          </w:p>
          <w:p w:rsidR="00D304E0" w:rsidRPr="005B6170" w:rsidRDefault="00D304E0" w:rsidP="007650BD">
            <w:pPr>
              <w:tabs>
                <w:tab w:val="left" w:pos="2410"/>
              </w:tabs>
              <w:autoSpaceDE w:val="0"/>
              <w:autoSpaceDN w:val="0"/>
              <w:adjustRightInd w:val="0"/>
              <w:spacing w:before="120" w:after="240"/>
              <w:ind w:left="170" w:right="284"/>
              <w:jc w:val="both"/>
              <w:rPr>
                <w:b/>
                <w:color w:val="000000"/>
                <w:sz w:val="20"/>
                <w:szCs w:val="20"/>
                <w:lang w:val="en-GB"/>
              </w:rPr>
            </w:pPr>
            <w:r w:rsidRPr="005B6170">
              <w:rPr>
                <w:b/>
                <w:color w:val="000000"/>
                <w:sz w:val="20"/>
                <w:szCs w:val="20"/>
                <w:lang w:val="en-GB"/>
              </w:rPr>
              <w:t xml:space="preserve">These chlorosilanes exhibit very rapid hydrolysis in the </w:t>
            </w:r>
            <w:proofErr w:type="gramStart"/>
            <w:r w:rsidRPr="005B6170">
              <w:rPr>
                <w:b/>
                <w:color w:val="000000"/>
                <w:sz w:val="20"/>
                <w:szCs w:val="20"/>
                <w:lang w:val="en-GB"/>
              </w:rPr>
              <w:t>environment,</w:t>
            </w:r>
            <w:proofErr w:type="gramEnd"/>
            <w:r w:rsidRPr="005B6170">
              <w:rPr>
                <w:b/>
                <w:color w:val="000000"/>
                <w:sz w:val="20"/>
                <w:szCs w:val="20"/>
                <w:lang w:val="en-GB"/>
              </w:rPr>
              <w:t xml:space="preserve"> hence any ecotoxicity will result from their hydrolysis products.   Structural analogues of the parent chlorosilane </w:t>
            </w:r>
            <w:proofErr w:type="gramStart"/>
            <w:r w:rsidRPr="005B6170">
              <w:rPr>
                <w:b/>
                <w:color w:val="000000"/>
                <w:sz w:val="20"/>
                <w:szCs w:val="20"/>
                <w:lang w:val="en-GB"/>
              </w:rPr>
              <w:t>compounds,</w:t>
            </w:r>
            <w:proofErr w:type="gramEnd"/>
            <w:r w:rsidRPr="005B6170">
              <w:rPr>
                <w:b/>
                <w:color w:val="000000"/>
                <w:sz w:val="20"/>
                <w:szCs w:val="20"/>
                <w:lang w:val="en-GB"/>
              </w:rPr>
              <w:t xml:space="preserve"> and silanol hydrolysis products show low toxicity.  Another byproduct of the hydrolysis of these chlorosilanes, HCl, has properties that can result in toxicity of &lt; 1 mg/L to aquatic organisms in poorly buffered systems, mainly due to acidification of the test medium.  These sponsored chlorosilanes and their hydrolysis products have low potential for bioaccumulation.  Silanol degradation products are not </w:t>
            </w:r>
            <w:proofErr w:type="gramStart"/>
            <w:r w:rsidRPr="005B6170">
              <w:rPr>
                <w:b/>
                <w:color w:val="000000"/>
                <w:sz w:val="20"/>
                <w:szCs w:val="20"/>
                <w:lang w:val="en-GB"/>
              </w:rPr>
              <w:t>biodegradable .</w:t>
            </w:r>
            <w:proofErr w:type="gramEnd"/>
            <w:r w:rsidRPr="005B6170">
              <w:rPr>
                <w:b/>
                <w:color w:val="000000"/>
                <w:sz w:val="20"/>
                <w:szCs w:val="20"/>
                <w:lang w:val="en-GB"/>
              </w:rPr>
              <w:t xml:space="preserve">  Adequate screening-level data are available to characterize the hazard for the environment for the purposes of the OECD HPV Programme.</w:t>
            </w:r>
          </w:p>
          <w:p w:rsidR="00D304E0" w:rsidRPr="005B6170" w:rsidRDefault="00D304E0" w:rsidP="007650BD">
            <w:pPr>
              <w:tabs>
                <w:tab w:val="left" w:pos="2410"/>
              </w:tabs>
              <w:spacing w:before="120"/>
              <w:ind w:left="170" w:right="284"/>
              <w:jc w:val="both"/>
              <w:rPr>
                <w:b/>
                <w:sz w:val="20"/>
                <w:szCs w:val="20"/>
                <w:lang w:val="en-GB"/>
              </w:rPr>
            </w:pPr>
            <w:r w:rsidRPr="005B6170">
              <w:rPr>
                <w:b/>
                <w:sz w:val="20"/>
                <w:szCs w:val="20"/>
                <w:lang w:val="en-GB"/>
              </w:rPr>
              <w:t>Exposure</w:t>
            </w:r>
          </w:p>
          <w:p w:rsidR="00D304E0" w:rsidRPr="005B6170" w:rsidRDefault="00D304E0" w:rsidP="007650BD">
            <w:pPr>
              <w:pStyle w:val="BodyText"/>
              <w:spacing w:before="120"/>
              <w:ind w:left="170" w:right="284"/>
              <w:rPr>
                <w:sz w:val="20"/>
              </w:rPr>
            </w:pPr>
            <w:r w:rsidRPr="005B6170">
              <w:rPr>
                <w:sz w:val="20"/>
              </w:rPr>
              <w:t>Chlorosilanes react rapidly when exposed to moisture or polar reagents; this reaction is normally heterogeneous, highly exothermic, and potentially difficult to control, requiring close control of the reaction.  To prevent the rapid hydrolysis and subsequent loss of material or exposure of the reactants to atmospheric moisture, chlorosilanes are handled in closed pipes or containers.  The following summarizes the 2005 production volumes in tonnes of these chlorosilanes for the North America, Europe and Japan; ranges are provided in order to protect confidential business information.</w:t>
            </w:r>
          </w:p>
          <w:tbl>
            <w:tblPr>
              <w:tblW w:w="4785"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03"/>
              <w:gridCol w:w="2132"/>
              <w:gridCol w:w="2229"/>
              <w:gridCol w:w="1951"/>
            </w:tblGrid>
            <w:tr w:rsidR="00D304E0" w:rsidRPr="00D047EE" w:rsidTr="007650BD">
              <w:tc>
                <w:tcPr>
                  <w:tcW w:w="2902" w:type="dxa"/>
                  <w:tcBorders>
                    <w:top w:val="single" w:sz="4" w:space="0" w:color="000000"/>
                    <w:left w:val="single" w:sz="4" w:space="0" w:color="000000"/>
                    <w:bottom w:val="single" w:sz="4" w:space="0" w:color="000000"/>
                    <w:right w:val="single" w:sz="4" w:space="0" w:color="000000"/>
                  </w:tcBorders>
                  <w:vAlign w:val="center"/>
                </w:tcPr>
                <w:p w:rsidR="00D304E0" w:rsidRPr="00D047EE" w:rsidRDefault="00D304E0" w:rsidP="00D047EE">
                  <w:pPr>
                    <w:pStyle w:val="BodyText"/>
                    <w:ind w:right="72"/>
                    <w:jc w:val="left"/>
                    <w:rPr>
                      <w:b/>
                      <w:sz w:val="20"/>
                    </w:rPr>
                  </w:pPr>
                  <w:r w:rsidRPr="00D047EE">
                    <w:rPr>
                      <w:b/>
                      <w:sz w:val="20"/>
                    </w:rPr>
                    <w:lastRenderedPageBreak/>
                    <w:t>Sponsored substance</w:t>
                  </w:r>
                </w:p>
              </w:tc>
              <w:tc>
                <w:tcPr>
                  <w:tcW w:w="2132" w:type="dxa"/>
                  <w:tcBorders>
                    <w:top w:val="single" w:sz="4" w:space="0" w:color="000000"/>
                    <w:left w:val="single" w:sz="4" w:space="0" w:color="000000"/>
                    <w:bottom w:val="single" w:sz="4" w:space="0" w:color="000000"/>
                    <w:right w:val="single" w:sz="4" w:space="0" w:color="000000"/>
                  </w:tcBorders>
                  <w:vAlign w:val="center"/>
                </w:tcPr>
                <w:p w:rsidR="00D304E0" w:rsidRPr="00D047EE" w:rsidRDefault="00D304E0" w:rsidP="00D047EE">
                  <w:pPr>
                    <w:pStyle w:val="BodyText"/>
                    <w:ind w:right="72"/>
                    <w:jc w:val="center"/>
                    <w:rPr>
                      <w:b/>
                      <w:sz w:val="20"/>
                    </w:rPr>
                  </w:pPr>
                  <w:r w:rsidRPr="00D047EE">
                    <w:rPr>
                      <w:b/>
                      <w:sz w:val="20"/>
                    </w:rPr>
                    <w:t>North America</w:t>
                  </w:r>
                </w:p>
              </w:tc>
              <w:tc>
                <w:tcPr>
                  <w:tcW w:w="2229" w:type="dxa"/>
                  <w:tcBorders>
                    <w:top w:val="single" w:sz="4" w:space="0" w:color="000000"/>
                    <w:left w:val="single" w:sz="4" w:space="0" w:color="000000"/>
                    <w:bottom w:val="single" w:sz="4" w:space="0" w:color="000000"/>
                    <w:right w:val="single" w:sz="4" w:space="0" w:color="000000"/>
                  </w:tcBorders>
                  <w:vAlign w:val="center"/>
                </w:tcPr>
                <w:p w:rsidR="00D304E0" w:rsidRPr="00D047EE" w:rsidRDefault="00D304E0" w:rsidP="00D047EE">
                  <w:pPr>
                    <w:pStyle w:val="BodyText"/>
                    <w:ind w:right="72"/>
                    <w:jc w:val="center"/>
                    <w:rPr>
                      <w:b/>
                      <w:sz w:val="20"/>
                    </w:rPr>
                  </w:pPr>
                  <w:r w:rsidRPr="00D047EE">
                    <w:rPr>
                      <w:b/>
                      <w:sz w:val="20"/>
                    </w:rPr>
                    <w:t>Europe</w:t>
                  </w:r>
                </w:p>
              </w:tc>
              <w:tc>
                <w:tcPr>
                  <w:tcW w:w="1951" w:type="dxa"/>
                  <w:tcBorders>
                    <w:top w:val="single" w:sz="4" w:space="0" w:color="000000"/>
                    <w:left w:val="single" w:sz="4" w:space="0" w:color="000000"/>
                    <w:bottom w:val="single" w:sz="4" w:space="0" w:color="000000"/>
                    <w:right w:val="single" w:sz="4" w:space="0" w:color="000000"/>
                  </w:tcBorders>
                  <w:vAlign w:val="center"/>
                </w:tcPr>
                <w:p w:rsidR="00D304E0" w:rsidRPr="00D047EE" w:rsidRDefault="00D304E0" w:rsidP="00D047EE">
                  <w:pPr>
                    <w:pStyle w:val="BodyText"/>
                    <w:ind w:right="72"/>
                    <w:jc w:val="center"/>
                    <w:rPr>
                      <w:b/>
                      <w:sz w:val="20"/>
                    </w:rPr>
                  </w:pPr>
                  <w:r w:rsidRPr="00D047EE">
                    <w:rPr>
                      <w:b/>
                      <w:sz w:val="20"/>
                    </w:rPr>
                    <w:t>Japan</w:t>
                  </w:r>
                </w:p>
              </w:tc>
            </w:tr>
            <w:tr w:rsidR="00D304E0" w:rsidRPr="005B6170" w:rsidTr="007650BD">
              <w:tc>
                <w:tcPr>
                  <w:tcW w:w="290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left"/>
                    <w:rPr>
                      <w:sz w:val="20"/>
                    </w:rPr>
                  </w:pPr>
                  <w:r w:rsidRPr="005B6170">
                    <w:rPr>
                      <w:sz w:val="20"/>
                    </w:rPr>
                    <w:t xml:space="preserve">CTMS (CAS No. 75-77-4) </w:t>
                  </w:r>
                </w:p>
              </w:tc>
              <w:tc>
                <w:tcPr>
                  <w:tcW w:w="213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jc w:val="center"/>
                    <w:rPr>
                      <w:sz w:val="20"/>
                    </w:rPr>
                  </w:pPr>
                  <w:r w:rsidRPr="005B6170">
                    <w:rPr>
                      <w:sz w:val="20"/>
                      <w:szCs w:val="20"/>
                    </w:rPr>
                    <w:t>13608  - 27216</w:t>
                  </w:r>
                </w:p>
              </w:tc>
              <w:tc>
                <w:tcPr>
                  <w:tcW w:w="2229"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22680 - 34019</w:t>
                  </w:r>
                </w:p>
              </w:tc>
              <w:tc>
                <w:tcPr>
                  <w:tcW w:w="1951"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jc w:val="center"/>
                    <w:rPr>
                      <w:sz w:val="20"/>
                    </w:rPr>
                  </w:pPr>
                  <w:r w:rsidRPr="005B6170">
                    <w:rPr>
                      <w:sz w:val="20"/>
                      <w:szCs w:val="20"/>
                    </w:rPr>
                    <w:t>4536-13608</w:t>
                  </w:r>
                </w:p>
              </w:tc>
            </w:tr>
            <w:tr w:rsidR="00D304E0" w:rsidRPr="005B6170" w:rsidTr="007650BD">
              <w:tc>
                <w:tcPr>
                  <w:tcW w:w="290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left"/>
                    <w:rPr>
                      <w:sz w:val="20"/>
                    </w:rPr>
                  </w:pPr>
                  <w:r w:rsidRPr="005B6170">
                    <w:rPr>
                      <w:sz w:val="20"/>
                    </w:rPr>
                    <w:t xml:space="preserve">C2DMS (CAS No. 75-78-5) </w:t>
                  </w:r>
                </w:p>
              </w:tc>
              <w:tc>
                <w:tcPr>
                  <w:tcW w:w="213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272155 - 680389</w:t>
                  </w:r>
                </w:p>
              </w:tc>
              <w:tc>
                <w:tcPr>
                  <w:tcW w:w="2229"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226796- 340194</w:t>
                  </w:r>
                </w:p>
              </w:tc>
              <w:tc>
                <w:tcPr>
                  <w:tcW w:w="1951"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jc w:val="center"/>
                    <w:rPr>
                      <w:sz w:val="20"/>
                    </w:rPr>
                  </w:pPr>
                  <w:r w:rsidRPr="005B6170">
                    <w:rPr>
                      <w:sz w:val="20"/>
                      <w:szCs w:val="20"/>
                    </w:rPr>
                    <w:t>111130-290299</w:t>
                  </w:r>
                </w:p>
              </w:tc>
            </w:tr>
            <w:tr w:rsidR="00D304E0" w:rsidRPr="005B6170" w:rsidTr="007650BD">
              <w:tc>
                <w:tcPr>
                  <w:tcW w:w="290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left"/>
                    <w:rPr>
                      <w:sz w:val="20"/>
                    </w:rPr>
                  </w:pPr>
                  <w:r w:rsidRPr="005B6170">
                    <w:rPr>
                      <w:sz w:val="20"/>
                    </w:rPr>
                    <w:t xml:space="preserve">C3MS (CAS No 75-79-6) </w:t>
                  </w:r>
                </w:p>
              </w:tc>
              <w:tc>
                <w:tcPr>
                  <w:tcW w:w="213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385EDC" w:rsidP="00D047EE">
                  <w:pPr>
                    <w:jc w:val="center"/>
                    <w:rPr>
                      <w:sz w:val="20"/>
                    </w:rPr>
                  </w:pPr>
                  <w:hyperlink r:id="rId23" w:anchor="_Hlk266449298" w:history="1">
                    <w:r w:rsidR="00D304E0" w:rsidRPr="005B6170">
                      <w:rPr>
                        <w:rStyle w:val="Hyperlink"/>
                        <w:szCs w:val="20"/>
                      </w:rPr>
                      <w:t>22680 - 45359</w:t>
                    </w:r>
                  </w:hyperlink>
                </w:p>
              </w:tc>
              <w:tc>
                <w:tcPr>
                  <w:tcW w:w="2229"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jc w:val="center"/>
                    <w:rPr>
                      <w:sz w:val="20"/>
                    </w:rPr>
                  </w:pPr>
                  <w:r w:rsidRPr="005B6170">
                    <w:rPr>
                      <w:sz w:val="20"/>
                      <w:szCs w:val="20"/>
                    </w:rPr>
                    <w:t>11398- 294835</w:t>
                  </w:r>
                </w:p>
              </w:tc>
              <w:tc>
                <w:tcPr>
                  <w:tcW w:w="1951"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jc w:val="center"/>
                    <w:rPr>
                      <w:sz w:val="20"/>
                    </w:rPr>
                  </w:pPr>
                  <w:r w:rsidRPr="005B6170">
                    <w:rPr>
                      <w:sz w:val="20"/>
                      <w:szCs w:val="20"/>
                      <w:lang w:val="en-GB" w:eastAsia="da-DK"/>
                    </w:rPr>
                    <w:t>9072 -20412</w:t>
                  </w:r>
                </w:p>
              </w:tc>
            </w:tr>
            <w:tr w:rsidR="00D304E0" w:rsidRPr="005B6170" w:rsidTr="007650BD">
              <w:tc>
                <w:tcPr>
                  <w:tcW w:w="290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left"/>
                    <w:rPr>
                      <w:sz w:val="20"/>
                    </w:rPr>
                  </w:pPr>
                  <w:r w:rsidRPr="005B6170">
                    <w:rPr>
                      <w:sz w:val="20"/>
                    </w:rPr>
                    <w:t xml:space="preserve">C3ES (CAS No. 115-21-9)  </w:t>
                  </w:r>
                </w:p>
              </w:tc>
              <w:tc>
                <w:tcPr>
                  <w:tcW w:w="2132"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907-2041</w:t>
                  </w:r>
                </w:p>
              </w:tc>
              <w:tc>
                <w:tcPr>
                  <w:tcW w:w="2229"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227-680</w:t>
                  </w:r>
                </w:p>
              </w:tc>
              <w:tc>
                <w:tcPr>
                  <w:tcW w:w="1951" w:type="dxa"/>
                  <w:tcBorders>
                    <w:top w:val="single" w:sz="4" w:space="0" w:color="000000"/>
                    <w:left w:val="single" w:sz="4" w:space="0" w:color="000000"/>
                    <w:bottom w:val="single" w:sz="4" w:space="0" w:color="000000"/>
                    <w:right w:val="single" w:sz="4" w:space="0" w:color="000000"/>
                  </w:tcBorders>
                  <w:vAlign w:val="center"/>
                </w:tcPr>
                <w:p w:rsidR="00D304E0" w:rsidRPr="005B6170" w:rsidRDefault="00D304E0" w:rsidP="00D047EE">
                  <w:pPr>
                    <w:pStyle w:val="BodyText"/>
                    <w:ind w:right="72"/>
                    <w:jc w:val="center"/>
                    <w:rPr>
                      <w:sz w:val="20"/>
                    </w:rPr>
                  </w:pPr>
                  <w:r w:rsidRPr="005B6170">
                    <w:rPr>
                      <w:sz w:val="20"/>
                    </w:rPr>
                    <w:t>0</w:t>
                  </w:r>
                </w:p>
              </w:tc>
            </w:tr>
          </w:tbl>
          <w:p w:rsidR="00D304E0" w:rsidRPr="005B6170" w:rsidRDefault="00D304E0" w:rsidP="007650BD">
            <w:pPr>
              <w:pStyle w:val="BodyText"/>
              <w:spacing w:before="120"/>
              <w:ind w:left="170" w:right="284"/>
              <w:rPr>
                <w:sz w:val="20"/>
              </w:rPr>
            </w:pPr>
            <w:r w:rsidRPr="005B6170">
              <w:rPr>
                <w:sz w:val="20"/>
              </w:rPr>
              <w:t>These chlorosilanes are produced and processed in closed systems.  Due to the dynamic and exothermic nature of the hydrolysis processes for producing siloxane oligomers and polymers from these chlorosilanes, many engineering controls are in place to prevent occupational exposure such as local ventilation; water scrubber devices and related equipment; and closed sampling systems.  Employees involved in chlorosilane production and application are required to use personal protective equipment (PPE) such as safety glasses or goggles, steel-tipped shoes, flame-resistant clothing, hard hat, chemical resistant gloves, and respirator mask.  For any situation (e.g. equipment maintenance and repa</w:t>
            </w:r>
            <w:r w:rsidR="005E1F8E" w:rsidRPr="005B6170">
              <w:rPr>
                <w:sz w:val="20"/>
              </w:rPr>
              <w:t>ir) where potential exposure to</w:t>
            </w:r>
            <w:r w:rsidRPr="005B6170">
              <w:rPr>
                <w:sz w:val="20"/>
              </w:rPr>
              <w:t xml:space="preserve"> chlorosilanes is expected, the use of acid resistant protective equipment, respiratory equipment and face shield is recommended because of their irritating or corrosive properties.  Drivers who transport these chemicals must always have this equipment ready for immediate use.  Potential routes of occupational exposure include inhalation and dermal exposure.  All of these chlorosilanes are used as chemical intermediates in closed system and worker, and general public exposure is expected to be low.  There are no consumer uses of these chlorosilanes.</w:t>
            </w:r>
          </w:p>
        </w:tc>
      </w:tr>
    </w:tbl>
    <w:p w:rsidR="00C1433D" w:rsidRPr="005B6170" w:rsidRDefault="00C1433D" w:rsidP="00D304E0">
      <w:pPr>
        <w:pStyle w:val="TOC6"/>
      </w:pPr>
      <w:r w:rsidRPr="005B6170">
        <w:lastRenderedPageBreak/>
        <w:br w:type="page"/>
      </w:r>
    </w:p>
    <w:p w:rsidR="00C1433D" w:rsidRPr="005B6170" w:rsidRDefault="00C1433D">
      <w:pPr>
        <w:pStyle w:val="CoverTitle"/>
        <w:rPr>
          <w:rFonts w:ascii="Times New Roman" w:hAnsi="Times New Roman"/>
        </w:rPr>
      </w:pPr>
      <w:r w:rsidRPr="005B6170">
        <w:rPr>
          <w:rFonts w:ascii="Times New Roman" w:hAnsi="Times New Roman"/>
        </w:rPr>
        <w:lastRenderedPageBreak/>
        <w:t>SIDS Initial Assessment Report</w:t>
      </w:r>
    </w:p>
    <w:p w:rsidR="00462C2F" w:rsidRPr="005B6170" w:rsidRDefault="00C1433D">
      <w:pPr>
        <w:pStyle w:val="Heading1"/>
        <w:numPr>
          <w:ilvl w:val="0"/>
          <w:numId w:val="29"/>
        </w:numPr>
        <w:rPr>
          <w:rFonts w:ascii="Times New Roman" w:hAnsi="Times New Roman"/>
        </w:rPr>
      </w:pPr>
      <w:bookmarkStart w:id="0" w:name="_Toc32726012"/>
      <w:bookmarkStart w:id="1" w:name="_Toc32727195"/>
      <w:bookmarkStart w:id="2" w:name="_Toc43868640"/>
      <w:bookmarkStart w:id="3" w:name="_Toc200358228"/>
      <w:bookmarkStart w:id="4" w:name="_Toc253731872"/>
      <w:r w:rsidRPr="005B6170">
        <w:rPr>
          <w:rFonts w:ascii="Times New Roman" w:hAnsi="Times New Roman"/>
        </w:rPr>
        <w:t>identity</w:t>
      </w:r>
      <w:bookmarkEnd w:id="0"/>
      <w:bookmarkEnd w:id="1"/>
      <w:bookmarkEnd w:id="2"/>
      <w:bookmarkEnd w:id="3"/>
      <w:bookmarkEnd w:id="4"/>
    </w:p>
    <w:p w:rsidR="00C1433D" w:rsidRPr="005B6170" w:rsidRDefault="00C1433D" w:rsidP="00411776">
      <w:pPr>
        <w:pStyle w:val="BodyText2"/>
      </w:pPr>
      <w:r w:rsidRPr="005B6170">
        <w:t xml:space="preserve">The Alkyl Chlorosilanes Category </w:t>
      </w:r>
      <w:r w:rsidRPr="005B6170">
        <w:rPr>
          <w:szCs w:val="24"/>
        </w:rPr>
        <w:t xml:space="preserve">consists of </w:t>
      </w:r>
      <w:r w:rsidR="005E4079" w:rsidRPr="005B6170">
        <w:rPr>
          <w:szCs w:val="24"/>
        </w:rPr>
        <w:t xml:space="preserve">4 </w:t>
      </w:r>
      <w:r w:rsidRPr="005B6170">
        <w:rPr>
          <w:szCs w:val="24"/>
        </w:rPr>
        <w:t xml:space="preserve">sponsored chlorosilanes: </w:t>
      </w:r>
      <w:r w:rsidRPr="005B6170">
        <w:t>chlorotrimethylsilane</w:t>
      </w:r>
      <w:r w:rsidRPr="005B6170">
        <w:rPr>
          <w:szCs w:val="24"/>
        </w:rPr>
        <w:t xml:space="preserve"> (CAS No. </w:t>
      </w:r>
      <w:r w:rsidRPr="005B6170">
        <w:t xml:space="preserve">75-77-4), </w:t>
      </w:r>
      <w:proofErr w:type="gramStart"/>
      <w:r w:rsidRPr="005B6170">
        <w:t>dichloro(</w:t>
      </w:r>
      <w:proofErr w:type="gramEnd"/>
      <w:r w:rsidRPr="005B6170">
        <w:t>dimethyl)silane (CAS No. 75-78-5), trichloromethylsilane) (CAS No. 75-79-6), and trichloroethylsilane (CAS No. 115-21-9).</w:t>
      </w:r>
      <w:r w:rsidRPr="005B6170">
        <w:rPr>
          <w:szCs w:val="24"/>
        </w:rPr>
        <w:t xml:space="preserve">  These chemicals </w:t>
      </w:r>
      <w:r w:rsidRPr="005B6170">
        <w:t>can be represented by a similar general molecular formula:</w:t>
      </w:r>
    </w:p>
    <w:p w:rsidR="00C1433D" w:rsidRPr="005B6170" w:rsidRDefault="003F0D2D" w:rsidP="00411776">
      <w:pPr>
        <w:tabs>
          <w:tab w:val="left" w:pos="10065"/>
        </w:tabs>
        <w:spacing w:line="360" w:lineRule="auto"/>
        <w:jc w:val="both"/>
        <w:rPr>
          <w:b/>
          <w:bCs/>
          <w:lang w:val="fr-FR"/>
        </w:rPr>
      </w:pPr>
      <w:r w:rsidRPr="005B6170">
        <w:rPr>
          <w:b/>
          <w:bCs/>
        </w:rPr>
        <w:t xml:space="preserve"> </w:t>
      </w:r>
      <w:r w:rsidR="00C1433D" w:rsidRPr="005B6170">
        <w:rPr>
          <w:b/>
          <w:bCs/>
          <w:lang w:val="fr-FR"/>
        </w:rPr>
        <w:t>(Cl</w:t>
      </w:r>
      <w:proofErr w:type="gramStart"/>
      <w:r w:rsidR="00C1433D" w:rsidRPr="005B6170">
        <w:rPr>
          <w:b/>
          <w:bCs/>
          <w:lang w:val="fr-FR"/>
        </w:rPr>
        <w:t>)</w:t>
      </w:r>
      <w:r w:rsidR="00C1433D" w:rsidRPr="005B6170">
        <w:rPr>
          <w:b/>
          <w:bCs/>
          <w:vertAlign w:val="subscript"/>
          <w:lang w:val="fr-FR"/>
        </w:rPr>
        <w:t>x</w:t>
      </w:r>
      <w:r w:rsidR="00C1433D" w:rsidRPr="005B6170">
        <w:rPr>
          <w:b/>
          <w:bCs/>
          <w:lang w:val="fr-FR"/>
        </w:rPr>
        <w:t>Si</w:t>
      </w:r>
      <w:proofErr w:type="gramEnd"/>
      <w:r w:rsidR="00C1433D" w:rsidRPr="005B6170">
        <w:rPr>
          <w:b/>
          <w:bCs/>
          <w:vertAlign w:val="subscript"/>
          <w:lang w:val="fr-FR"/>
        </w:rPr>
        <w:t xml:space="preserve"> </w:t>
      </w:r>
      <w:r w:rsidR="00C1433D" w:rsidRPr="005B6170">
        <w:rPr>
          <w:b/>
          <w:bCs/>
          <w:lang w:val="fr-FR"/>
        </w:rPr>
        <w:t>(Alkyl)</w:t>
      </w:r>
      <w:r w:rsidR="00C1433D" w:rsidRPr="005B6170">
        <w:rPr>
          <w:b/>
          <w:bCs/>
          <w:vertAlign w:val="subscript"/>
          <w:lang w:val="fr-FR"/>
        </w:rPr>
        <w:t>y</w:t>
      </w:r>
    </w:p>
    <w:p w:rsidR="00C1433D" w:rsidRPr="005B6170" w:rsidRDefault="00C1433D" w:rsidP="00411776">
      <w:pPr>
        <w:tabs>
          <w:tab w:val="left" w:pos="10065"/>
        </w:tabs>
        <w:jc w:val="both"/>
        <w:rPr>
          <w:sz w:val="20"/>
          <w:lang w:val="fr-FR"/>
        </w:rPr>
      </w:pPr>
      <w:r w:rsidRPr="005B6170">
        <w:rPr>
          <w:sz w:val="20"/>
          <w:lang w:val="fr-FR"/>
        </w:rPr>
        <w:t>Where</w:t>
      </w:r>
      <w:r w:rsidRPr="005B6170">
        <w:rPr>
          <w:b/>
          <w:bCs/>
          <w:sz w:val="20"/>
          <w:lang w:val="fr-FR"/>
        </w:rPr>
        <w:t xml:space="preserve"> Cl</w:t>
      </w:r>
      <w:r w:rsidRPr="005B6170">
        <w:rPr>
          <w:sz w:val="20"/>
          <w:lang w:val="fr-FR"/>
        </w:rPr>
        <w:t xml:space="preserve"> = chlorine, x = 1, 2, or 3</w:t>
      </w:r>
    </w:p>
    <w:p w:rsidR="00C1433D" w:rsidRPr="005B6170" w:rsidRDefault="00C1433D" w:rsidP="00411776">
      <w:pPr>
        <w:tabs>
          <w:tab w:val="left" w:pos="10065"/>
        </w:tabs>
        <w:jc w:val="both"/>
        <w:rPr>
          <w:i/>
          <w:sz w:val="20"/>
          <w:lang w:val="fr-FR"/>
        </w:rPr>
      </w:pPr>
      <w:r w:rsidRPr="005B6170">
        <w:rPr>
          <w:b/>
          <w:bCs/>
          <w:sz w:val="20"/>
          <w:lang w:val="fr-FR"/>
        </w:rPr>
        <w:t>Si</w:t>
      </w:r>
      <w:r w:rsidRPr="005B6170">
        <w:rPr>
          <w:sz w:val="20"/>
          <w:lang w:val="fr-FR"/>
        </w:rPr>
        <w:t xml:space="preserve"> = silicon, </w:t>
      </w:r>
    </w:p>
    <w:p w:rsidR="00C1433D" w:rsidRPr="005B6170" w:rsidRDefault="00C1433D" w:rsidP="00411776">
      <w:pPr>
        <w:pStyle w:val="BodyText2"/>
        <w:rPr>
          <w:sz w:val="20"/>
        </w:rPr>
      </w:pPr>
      <w:r w:rsidRPr="005B6170">
        <w:rPr>
          <w:b/>
          <w:bCs/>
          <w:sz w:val="20"/>
        </w:rPr>
        <w:t>Alkyl</w:t>
      </w:r>
      <w:r w:rsidRPr="005B6170">
        <w:rPr>
          <w:sz w:val="20"/>
        </w:rPr>
        <w:t xml:space="preserve"> = alkyl group (ethyl</w:t>
      </w:r>
      <w:r w:rsidR="005E4079" w:rsidRPr="005B6170">
        <w:rPr>
          <w:sz w:val="20"/>
        </w:rPr>
        <w:t xml:space="preserve"> or</w:t>
      </w:r>
      <w:r w:rsidRPr="005B6170">
        <w:rPr>
          <w:sz w:val="20"/>
        </w:rPr>
        <w:t xml:space="preserve"> methyl), </w:t>
      </w:r>
      <w:r w:rsidRPr="005B6170">
        <w:t>y</w:t>
      </w:r>
      <w:r w:rsidRPr="005B6170">
        <w:rPr>
          <w:sz w:val="20"/>
        </w:rPr>
        <w:t xml:space="preserve"> = 4-x</w:t>
      </w:r>
    </w:p>
    <w:p w:rsidR="00C1433D" w:rsidRPr="005B6170" w:rsidRDefault="00C1433D" w:rsidP="002058C4">
      <w:pPr>
        <w:pStyle w:val="BodyText"/>
        <w:spacing w:before="240" w:after="240"/>
      </w:pPr>
      <w:r w:rsidRPr="005B6170">
        <w:t>The chlorine group is the most active functional group on these molecules and determines many aspects of the behaviour of the category members.  The alkyl chlorosilanes undergo rapid hydrolysis in the presence of water to form one to three moles of hydrochloric acid and one mole of silanol, depending on the parent substance.  Silanols can react to form oligomers and polymer but the rate is dependent on concentration and pH.  There are no studies currently available to define these processes under environmentally relevant conditions.</w:t>
      </w:r>
    </w:p>
    <w:p w:rsidR="00462C2F" w:rsidRPr="005B6170" w:rsidRDefault="00C1433D">
      <w:pPr>
        <w:pStyle w:val="Heading2"/>
        <w:numPr>
          <w:ilvl w:val="1"/>
          <w:numId w:val="24"/>
        </w:numPr>
        <w:tabs>
          <w:tab w:val="clear" w:pos="1077"/>
        </w:tabs>
        <w:ind w:left="839" w:hanging="839"/>
        <w:rPr>
          <w:rFonts w:ascii="Times New Roman" w:hAnsi="Times New Roman"/>
        </w:rPr>
      </w:pPr>
      <w:bookmarkStart w:id="5" w:name="_Toc32726013"/>
      <w:bookmarkStart w:id="6" w:name="_Toc32727196"/>
      <w:bookmarkStart w:id="7" w:name="_Toc43868641"/>
      <w:bookmarkStart w:id="8" w:name="_Toc200358229"/>
      <w:bookmarkStart w:id="9" w:name="_Toc253731873"/>
      <w:r w:rsidRPr="005B6170">
        <w:rPr>
          <w:rFonts w:ascii="Times New Roman" w:hAnsi="Times New Roman"/>
        </w:rPr>
        <w:t xml:space="preserve">Identification of the </w:t>
      </w:r>
      <w:bookmarkEnd w:id="5"/>
      <w:bookmarkEnd w:id="6"/>
      <w:bookmarkEnd w:id="7"/>
      <w:bookmarkEnd w:id="8"/>
      <w:r w:rsidRPr="005B6170">
        <w:rPr>
          <w:rFonts w:ascii="Times New Roman" w:hAnsi="Times New Roman"/>
        </w:rPr>
        <w:t>Category</w:t>
      </w:r>
      <w:bookmarkEnd w:id="9"/>
    </w:p>
    <w:p w:rsidR="003C1C32" w:rsidRDefault="00C1433D" w:rsidP="003C1C32">
      <w:pPr>
        <w:pStyle w:val="BodyText2"/>
      </w:pPr>
      <w:r w:rsidRPr="005B6170">
        <w:t>Tables 1, 2 and 3 provide the chemical identifiers, structural formulae and synonyms of the category members.</w:t>
      </w:r>
      <w:bookmarkStart w:id="10" w:name="_Toc253731903"/>
    </w:p>
    <w:p w:rsidR="00C1433D" w:rsidRPr="003C1C32" w:rsidRDefault="000C0121" w:rsidP="0022279E">
      <w:pPr>
        <w:pStyle w:val="BodyText2"/>
        <w:spacing w:before="360" w:line="360" w:lineRule="auto"/>
        <w:rPr>
          <w:b/>
        </w:rPr>
      </w:pPr>
      <w:r w:rsidRPr="003C1C32">
        <w:rPr>
          <w:b/>
        </w:rPr>
        <w:t xml:space="preserve">Table 1     </w:t>
      </w:r>
      <w:r w:rsidR="00C1433D" w:rsidRPr="003C1C32">
        <w:rPr>
          <w:b/>
        </w:rPr>
        <w:t>Chemical Identifiers</w:t>
      </w:r>
      <w:bookmarkEnd w:id="1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60"/>
        <w:gridCol w:w="2778"/>
        <w:gridCol w:w="2650"/>
        <w:gridCol w:w="1005"/>
        <w:gridCol w:w="2162"/>
      </w:tblGrid>
      <w:tr w:rsidR="00C1433D" w:rsidRPr="005B6170" w:rsidTr="00600BB3">
        <w:tc>
          <w:tcPr>
            <w:tcW w:w="1260" w:type="dxa"/>
            <w:tcBorders>
              <w:top w:val="single" w:sz="12" w:space="0" w:color="auto"/>
              <w:left w:val="single" w:sz="12" w:space="0" w:color="auto"/>
              <w:bottom w:val="single" w:sz="12" w:space="0" w:color="auto"/>
              <w:right w:val="single" w:sz="6" w:space="0" w:color="auto"/>
            </w:tcBorders>
            <w:vAlign w:val="center"/>
          </w:tcPr>
          <w:p w:rsidR="00C1433D" w:rsidRPr="005B6170" w:rsidRDefault="00C1433D" w:rsidP="00600BB3">
            <w:pPr>
              <w:pStyle w:val="BodyText"/>
              <w:jc w:val="left"/>
              <w:rPr>
                <w:b/>
                <w:sz w:val="20"/>
              </w:rPr>
            </w:pPr>
            <w:r w:rsidRPr="005B6170">
              <w:rPr>
                <w:b/>
                <w:sz w:val="20"/>
              </w:rPr>
              <w:t>CAS No.</w:t>
            </w:r>
          </w:p>
        </w:tc>
        <w:tc>
          <w:tcPr>
            <w:tcW w:w="2778" w:type="dxa"/>
            <w:tcBorders>
              <w:top w:val="single" w:sz="12" w:space="0" w:color="auto"/>
              <w:left w:val="single" w:sz="6" w:space="0" w:color="auto"/>
              <w:bottom w:val="single" w:sz="12" w:space="0" w:color="auto"/>
              <w:right w:val="single" w:sz="6" w:space="0" w:color="auto"/>
            </w:tcBorders>
            <w:vAlign w:val="center"/>
          </w:tcPr>
          <w:p w:rsidR="00C1433D" w:rsidRPr="005B6170" w:rsidRDefault="00C1433D" w:rsidP="00600BB3">
            <w:pPr>
              <w:pStyle w:val="BodyText"/>
              <w:jc w:val="center"/>
              <w:rPr>
                <w:b/>
                <w:sz w:val="20"/>
              </w:rPr>
            </w:pPr>
            <w:r w:rsidRPr="005B6170">
              <w:rPr>
                <w:b/>
                <w:sz w:val="20"/>
              </w:rPr>
              <w:t>Chemical Name (abbreviation)</w:t>
            </w:r>
          </w:p>
        </w:tc>
        <w:tc>
          <w:tcPr>
            <w:tcW w:w="2650" w:type="dxa"/>
            <w:tcBorders>
              <w:top w:val="single" w:sz="12" w:space="0" w:color="auto"/>
              <w:left w:val="single" w:sz="6" w:space="0" w:color="auto"/>
              <w:bottom w:val="single" w:sz="12" w:space="0" w:color="auto"/>
              <w:right w:val="single" w:sz="6" w:space="0" w:color="auto"/>
            </w:tcBorders>
            <w:vAlign w:val="center"/>
          </w:tcPr>
          <w:p w:rsidR="00C1433D" w:rsidRPr="005B6170" w:rsidRDefault="00C1433D" w:rsidP="00600BB3">
            <w:pPr>
              <w:pStyle w:val="BodyText"/>
              <w:jc w:val="center"/>
              <w:rPr>
                <w:b/>
                <w:sz w:val="20"/>
              </w:rPr>
            </w:pPr>
            <w:r w:rsidRPr="005B6170">
              <w:rPr>
                <w:b/>
                <w:sz w:val="20"/>
              </w:rPr>
              <w:t>IUPAC Name</w:t>
            </w:r>
          </w:p>
        </w:tc>
        <w:tc>
          <w:tcPr>
            <w:tcW w:w="1005" w:type="dxa"/>
            <w:tcBorders>
              <w:top w:val="single" w:sz="12" w:space="0" w:color="auto"/>
              <w:left w:val="single" w:sz="6" w:space="0" w:color="auto"/>
              <w:bottom w:val="single" w:sz="12" w:space="0" w:color="auto"/>
              <w:right w:val="single" w:sz="6" w:space="0" w:color="auto"/>
            </w:tcBorders>
            <w:vAlign w:val="center"/>
          </w:tcPr>
          <w:p w:rsidR="00C1433D" w:rsidRPr="005B6170" w:rsidRDefault="00C1433D" w:rsidP="00600BB3">
            <w:pPr>
              <w:pStyle w:val="BodyText"/>
              <w:jc w:val="center"/>
              <w:rPr>
                <w:b/>
                <w:sz w:val="20"/>
              </w:rPr>
            </w:pPr>
            <w:r w:rsidRPr="005B6170">
              <w:rPr>
                <w:b/>
                <w:sz w:val="20"/>
              </w:rPr>
              <w:t>MW</w:t>
            </w:r>
          </w:p>
        </w:tc>
        <w:tc>
          <w:tcPr>
            <w:tcW w:w="2162" w:type="dxa"/>
            <w:tcBorders>
              <w:top w:val="single" w:sz="12" w:space="0" w:color="auto"/>
              <w:left w:val="single" w:sz="6" w:space="0" w:color="auto"/>
              <w:bottom w:val="single" w:sz="12" w:space="0" w:color="auto"/>
              <w:right w:val="single" w:sz="12" w:space="0" w:color="auto"/>
            </w:tcBorders>
            <w:vAlign w:val="center"/>
          </w:tcPr>
          <w:p w:rsidR="00C1433D" w:rsidRPr="005B6170" w:rsidRDefault="00C1433D" w:rsidP="00600BB3">
            <w:pPr>
              <w:pStyle w:val="BodyText"/>
              <w:jc w:val="center"/>
              <w:rPr>
                <w:b/>
                <w:sz w:val="20"/>
              </w:rPr>
            </w:pPr>
            <w:r w:rsidRPr="005B6170">
              <w:rPr>
                <w:b/>
                <w:sz w:val="20"/>
              </w:rPr>
              <w:t>Molecular Formula</w:t>
            </w:r>
          </w:p>
        </w:tc>
      </w:tr>
      <w:tr w:rsidR="00C1433D" w:rsidRPr="005B6170" w:rsidTr="00600BB3">
        <w:tc>
          <w:tcPr>
            <w:tcW w:w="9855" w:type="dxa"/>
            <w:gridSpan w:val="5"/>
            <w:tcBorders>
              <w:top w:val="single" w:sz="12" w:space="0" w:color="auto"/>
            </w:tcBorders>
            <w:vAlign w:val="center"/>
          </w:tcPr>
          <w:p w:rsidR="00C1433D" w:rsidRPr="005B6170" w:rsidRDefault="00C1433D" w:rsidP="00600BB3">
            <w:pPr>
              <w:pStyle w:val="BodyText"/>
              <w:jc w:val="left"/>
              <w:rPr>
                <w:b/>
                <w:i/>
                <w:sz w:val="20"/>
              </w:rPr>
            </w:pPr>
            <w:r w:rsidRPr="005B6170">
              <w:rPr>
                <w:b/>
                <w:i/>
                <w:sz w:val="20"/>
              </w:rPr>
              <w:t>Sponsored Substances</w:t>
            </w:r>
          </w:p>
        </w:tc>
      </w:tr>
      <w:tr w:rsidR="00C1433D" w:rsidRPr="005B6170" w:rsidTr="00600BB3">
        <w:tc>
          <w:tcPr>
            <w:tcW w:w="1260" w:type="dxa"/>
            <w:vAlign w:val="center"/>
          </w:tcPr>
          <w:p w:rsidR="00C1433D" w:rsidRPr="005B6170" w:rsidRDefault="00C1433D" w:rsidP="00600BB3">
            <w:pPr>
              <w:pStyle w:val="BodyText"/>
              <w:jc w:val="left"/>
              <w:rPr>
                <w:sz w:val="20"/>
              </w:rPr>
            </w:pPr>
            <w:r w:rsidRPr="005B6170">
              <w:rPr>
                <w:sz w:val="20"/>
              </w:rPr>
              <w:t>75-77-4</w:t>
            </w:r>
          </w:p>
        </w:tc>
        <w:tc>
          <w:tcPr>
            <w:tcW w:w="2778" w:type="dxa"/>
            <w:vAlign w:val="center"/>
          </w:tcPr>
          <w:p w:rsidR="00C1433D" w:rsidRPr="005B6170" w:rsidRDefault="00C1433D" w:rsidP="00600BB3">
            <w:pPr>
              <w:pStyle w:val="BodyText"/>
              <w:tabs>
                <w:tab w:val="left" w:pos="360"/>
              </w:tabs>
              <w:jc w:val="center"/>
              <w:rPr>
                <w:sz w:val="20"/>
              </w:rPr>
            </w:pPr>
            <w:r w:rsidRPr="005B6170">
              <w:rPr>
                <w:sz w:val="20"/>
              </w:rPr>
              <w:t>Chlorotrimethylsilane  (CTMS)</w:t>
            </w:r>
          </w:p>
        </w:tc>
        <w:tc>
          <w:tcPr>
            <w:tcW w:w="2650" w:type="dxa"/>
            <w:vAlign w:val="center"/>
          </w:tcPr>
          <w:p w:rsidR="00C1433D" w:rsidRPr="005B6170" w:rsidRDefault="00C1433D" w:rsidP="00600BB3">
            <w:pPr>
              <w:pStyle w:val="BodyText"/>
              <w:jc w:val="center"/>
              <w:rPr>
                <w:sz w:val="20"/>
              </w:rPr>
            </w:pPr>
            <w:r w:rsidRPr="005B6170">
              <w:rPr>
                <w:sz w:val="20"/>
              </w:rPr>
              <w:t>Chloro (trimethyl) silane</w:t>
            </w:r>
          </w:p>
        </w:tc>
        <w:tc>
          <w:tcPr>
            <w:tcW w:w="1005" w:type="dxa"/>
            <w:vAlign w:val="center"/>
          </w:tcPr>
          <w:p w:rsidR="00C1433D" w:rsidRPr="005B6170" w:rsidRDefault="00C1433D" w:rsidP="00600BB3">
            <w:pPr>
              <w:ind w:right="-18"/>
              <w:jc w:val="center"/>
              <w:rPr>
                <w:color w:val="000000"/>
                <w:sz w:val="20"/>
              </w:rPr>
            </w:pPr>
            <w:r w:rsidRPr="005B6170">
              <w:rPr>
                <w:color w:val="000000"/>
                <w:sz w:val="20"/>
              </w:rPr>
              <w:t>108.64</w:t>
            </w:r>
          </w:p>
          <w:p w:rsidR="00C1433D" w:rsidRPr="005B6170" w:rsidRDefault="00C1433D" w:rsidP="00600BB3">
            <w:pPr>
              <w:ind w:right="-18"/>
              <w:jc w:val="center"/>
              <w:rPr>
                <w:color w:val="000000"/>
                <w:sz w:val="20"/>
              </w:rPr>
            </w:pPr>
          </w:p>
          <w:p w:rsidR="00C1433D" w:rsidRPr="005B6170" w:rsidRDefault="00C1433D" w:rsidP="00600BB3">
            <w:pPr>
              <w:ind w:right="-18"/>
              <w:jc w:val="center"/>
              <w:rPr>
                <w:color w:val="000000"/>
                <w:sz w:val="20"/>
              </w:rPr>
            </w:pPr>
          </w:p>
        </w:tc>
        <w:tc>
          <w:tcPr>
            <w:tcW w:w="2162" w:type="dxa"/>
            <w:vAlign w:val="center"/>
          </w:tcPr>
          <w:p w:rsidR="00C1433D" w:rsidRPr="005B6170" w:rsidRDefault="00C1433D" w:rsidP="00600BB3">
            <w:pPr>
              <w:ind w:right="-18"/>
              <w:jc w:val="center"/>
              <w:rPr>
                <w:sz w:val="20"/>
              </w:rPr>
            </w:pPr>
            <w:r w:rsidRPr="005B6170">
              <w:rPr>
                <w:sz w:val="20"/>
              </w:rPr>
              <w:t>(CH</w:t>
            </w:r>
            <w:r w:rsidRPr="005B6170">
              <w:rPr>
                <w:sz w:val="20"/>
                <w:vertAlign w:val="subscript"/>
              </w:rPr>
              <w:t>3</w:t>
            </w:r>
            <w:r w:rsidRPr="005B6170">
              <w:rPr>
                <w:sz w:val="20"/>
              </w:rPr>
              <w:t>)</w:t>
            </w:r>
            <w:r w:rsidRPr="005B6170">
              <w:rPr>
                <w:sz w:val="20"/>
                <w:vertAlign w:val="subscript"/>
              </w:rPr>
              <w:t>3</w:t>
            </w:r>
            <w:r w:rsidRPr="005B6170">
              <w:rPr>
                <w:sz w:val="20"/>
              </w:rPr>
              <w:t>SiCl</w:t>
            </w:r>
          </w:p>
          <w:p w:rsidR="00C1433D" w:rsidRPr="005B6170" w:rsidRDefault="00C1433D" w:rsidP="00600BB3">
            <w:pPr>
              <w:ind w:right="-18"/>
              <w:jc w:val="center"/>
              <w:rPr>
                <w:sz w:val="20"/>
              </w:rPr>
            </w:pPr>
          </w:p>
        </w:tc>
      </w:tr>
      <w:tr w:rsidR="00C1433D" w:rsidRPr="005B6170" w:rsidTr="00600BB3">
        <w:trPr>
          <w:trHeight w:val="787"/>
        </w:trPr>
        <w:tc>
          <w:tcPr>
            <w:tcW w:w="1260" w:type="dxa"/>
            <w:vAlign w:val="center"/>
          </w:tcPr>
          <w:p w:rsidR="00C1433D" w:rsidRPr="005B6170" w:rsidRDefault="00C1433D" w:rsidP="00600BB3">
            <w:pPr>
              <w:pStyle w:val="BodyText"/>
              <w:jc w:val="left"/>
              <w:rPr>
                <w:sz w:val="20"/>
              </w:rPr>
            </w:pPr>
            <w:r w:rsidRPr="005B6170">
              <w:rPr>
                <w:sz w:val="20"/>
              </w:rPr>
              <w:t>75-78-5</w:t>
            </w:r>
          </w:p>
        </w:tc>
        <w:tc>
          <w:tcPr>
            <w:tcW w:w="2778" w:type="dxa"/>
            <w:vAlign w:val="center"/>
          </w:tcPr>
          <w:p w:rsidR="00C1433D" w:rsidRPr="005B6170" w:rsidRDefault="00C1433D" w:rsidP="00600BB3">
            <w:pPr>
              <w:pStyle w:val="BodyText"/>
              <w:tabs>
                <w:tab w:val="left" w:pos="360"/>
              </w:tabs>
              <w:jc w:val="center"/>
              <w:rPr>
                <w:sz w:val="20"/>
              </w:rPr>
            </w:pPr>
            <w:r w:rsidRPr="005B6170">
              <w:rPr>
                <w:sz w:val="20"/>
              </w:rPr>
              <w:t>Dichloro(dimethyl)silane  (C2DMS)</w:t>
            </w:r>
          </w:p>
        </w:tc>
        <w:tc>
          <w:tcPr>
            <w:tcW w:w="2650" w:type="dxa"/>
            <w:vAlign w:val="center"/>
          </w:tcPr>
          <w:p w:rsidR="00C1433D" w:rsidRPr="005B6170" w:rsidRDefault="00C1433D" w:rsidP="00600BB3">
            <w:pPr>
              <w:pStyle w:val="BodyText"/>
              <w:jc w:val="center"/>
              <w:rPr>
                <w:sz w:val="20"/>
              </w:rPr>
            </w:pPr>
            <w:r w:rsidRPr="005B6170">
              <w:rPr>
                <w:sz w:val="20"/>
              </w:rPr>
              <w:t>Dichloro (dimethyl) silane</w:t>
            </w:r>
          </w:p>
        </w:tc>
        <w:tc>
          <w:tcPr>
            <w:tcW w:w="1005" w:type="dxa"/>
            <w:vAlign w:val="center"/>
          </w:tcPr>
          <w:p w:rsidR="00C1433D" w:rsidRPr="005B6170" w:rsidRDefault="00C1433D" w:rsidP="00600BB3">
            <w:pPr>
              <w:ind w:right="-18"/>
              <w:jc w:val="center"/>
              <w:rPr>
                <w:sz w:val="20"/>
              </w:rPr>
            </w:pPr>
            <w:r w:rsidRPr="005B6170">
              <w:rPr>
                <w:sz w:val="20"/>
              </w:rPr>
              <w:t>129.06</w:t>
            </w:r>
          </w:p>
          <w:p w:rsidR="00C1433D" w:rsidRPr="005B6170" w:rsidRDefault="00C1433D" w:rsidP="00600BB3">
            <w:pPr>
              <w:ind w:right="-18"/>
              <w:jc w:val="center"/>
              <w:rPr>
                <w:sz w:val="20"/>
              </w:rPr>
            </w:pPr>
          </w:p>
        </w:tc>
        <w:tc>
          <w:tcPr>
            <w:tcW w:w="2162" w:type="dxa"/>
            <w:vAlign w:val="center"/>
          </w:tcPr>
          <w:p w:rsidR="00C1433D" w:rsidRPr="005B6170" w:rsidRDefault="00C1433D" w:rsidP="00600BB3">
            <w:pPr>
              <w:ind w:right="-18"/>
              <w:jc w:val="center"/>
              <w:rPr>
                <w:sz w:val="20"/>
              </w:rPr>
            </w:pPr>
            <w:r w:rsidRPr="005B6170">
              <w:rPr>
                <w:sz w:val="20"/>
              </w:rPr>
              <w:t>(CH</w:t>
            </w:r>
            <w:r w:rsidRPr="005B6170">
              <w:rPr>
                <w:sz w:val="20"/>
                <w:vertAlign w:val="subscript"/>
              </w:rPr>
              <w:t>3</w:t>
            </w:r>
            <w:r w:rsidRPr="005B6170">
              <w:rPr>
                <w:sz w:val="20"/>
              </w:rPr>
              <w:t>)</w:t>
            </w:r>
            <w:r w:rsidRPr="005B6170">
              <w:rPr>
                <w:sz w:val="20"/>
                <w:vertAlign w:val="subscript"/>
              </w:rPr>
              <w:t>2</w:t>
            </w:r>
            <w:r w:rsidRPr="005B6170">
              <w:rPr>
                <w:sz w:val="20"/>
              </w:rPr>
              <w:t>Si(Cl)</w:t>
            </w:r>
            <w:r w:rsidRPr="005B6170">
              <w:rPr>
                <w:sz w:val="20"/>
                <w:vertAlign w:val="subscript"/>
              </w:rPr>
              <w:t>2</w:t>
            </w:r>
          </w:p>
          <w:p w:rsidR="00C1433D" w:rsidRPr="005B6170" w:rsidRDefault="00C1433D" w:rsidP="00600BB3">
            <w:pPr>
              <w:ind w:right="-18"/>
              <w:jc w:val="center"/>
              <w:rPr>
                <w:sz w:val="20"/>
              </w:rPr>
            </w:pPr>
          </w:p>
        </w:tc>
      </w:tr>
      <w:tr w:rsidR="00C1433D" w:rsidRPr="005B6170" w:rsidTr="00600BB3">
        <w:trPr>
          <w:trHeight w:val="485"/>
        </w:trPr>
        <w:tc>
          <w:tcPr>
            <w:tcW w:w="1260" w:type="dxa"/>
            <w:vAlign w:val="center"/>
          </w:tcPr>
          <w:p w:rsidR="00C1433D" w:rsidRPr="005B6170" w:rsidRDefault="00C1433D" w:rsidP="00600BB3">
            <w:pPr>
              <w:pStyle w:val="BodyText"/>
              <w:jc w:val="left"/>
              <w:rPr>
                <w:sz w:val="20"/>
              </w:rPr>
            </w:pPr>
            <w:r w:rsidRPr="005B6170">
              <w:rPr>
                <w:sz w:val="20"/>
              </w:rPr>
              <w:t>75-79-6</w:t>
            </w:r>
          </w:p>
        </w:tc>
        <w:tc>
          <w:tcPr>
            <w:tcW w:w="2778" w:type="dxa"/>
            <w:vAlign w:val="center"/>
          </w:tcPr>
          <w:p w:rsidR="00C1433D" w:rsidRPr="005B6170" w:rsidRDefault="00C1433D" w:rsidP="00600BB3">
            <w:pPr>
              <w:pStyle w:val="BodyText"/>
              <w:tabs>
                <w:tab w:val="left" w:pos="360"/>
              </w:tabs>
              <w:jc w:val="center"/>
              <w:rPr>
                <w:sz w:val="20"/>
              </w:rPr>
            </w:pPr>
            <w:r w:rsidRPr="005B6170">
              <w:rPr>
                <w:sz w:val="20"/>
              </w:rPr>
              <w:t>Trichloro(methyl)silane (C3MS)</w:t>
            </w:r>
          </w:p>
        </w:tc>
        <w:tc>
          <w:tcPr>
            <w:tcW w:w="2650" w:type="dxa"/>
            <w:vAlign w:val="center"/>
          </w:tcPr>
          <w:p w:rsidR="00C1433D" w:rsidRPr="005B6170" w:rsidRDefault="00C1433D" w:rsidP="00600BB3">
            <w:pPr>
              <w:pStyle w:val="BodyText"/>
              <w:tabs>
                <w:tab w:val="left" w:pos="360"/>
              </w:tabs>
              <w:jc w:val="center"/>
              <w:rPr>
                <w:sz w:val="20"/>
              </w:rPr>
            </w:pPr>
            <w:r w:rsidRPr="005B6170">
              <w:rPr>
                <w:sz w:val="20"/>
              </w:rPr>
              <w:t>Trichloro (methyl) silane</w:t>
            </w:r>
          </w:p>
        </w:tc>
        <w:tc>
          <w:tcPr>
            <w:tcW w:w="1005" w:type="dxa"/>
            <w:vAlign w:val="center"/>
          </w:tcPr>
          <w:p w:rsidR="00C1433D" w:rsidRPr="005B6170" w:rsidRDefault="00C1433D" w:rsidP="00600BB3">
            <w:pPr>
              <w:ind w:right="-18"/>
              <w:jc w:val="center"/>
              <w:rPr>
                <w:sz w:val="20"/>
              </w:rPr>
            </w:pPr>
            <w:r w:rsidRPr="005B6170">
              <w:rPr>
                <w:sz w:val="20"/>
              </w:rPr>
              <w:t>149.48</w:t>
            </w:r>
          </w:p>
          <w:p w:rsidR="00C1433D" w:rsidRPr="005B6170" w:rsidRDefault="00C1433D" w:rsidP="00600BB3">
            <w:pPr>
              <w:ind w:right="-18"/>
              <w:jc w:val="center"/>
              <w:rPr>
                <w:sz w:val="20"/>
              </w:rPr>
            </w:pPr>
          </w:p>
        </w:tc>
        <w:tc>
          <w:tcPr>
            <w:tcW w:w="2162" w:type="dxa"/>
            <w:vAlign w:val="center"/>
          </w:tcPr>
          <w:p w:rsidR="00C1433D" w:rsidRPr="005B6170" w:rsidRDefault="00C1433D" w:rsidP="00600BB3">
            <w:pPr>
              <w:ind w:right="-18"/>
              <w:jc w:val="center"/>
              <w:rPr>
                <w:sz w:val="20"/>
              </w:rPr>
            </w:pPr>
            <w:r w:rsidRPr="005B6170">
              <w:rPr>
                <w:sz w:val="20"/>
              </w:rPr>
              <w:t>CH</w:t>
            </w:r>
            <w:r w:rsidRPr="005B6170">
              <w:rPr>
                <w:sz w:val="20"/>
                <w:vertAlign w:val="subscript"/>
              </w:rPr>
              <w:t>3</w:t>
            </w:r>
            <w:r w:rsidRPr="005B6170">
              <w:rPr>
                <w:sz w:val="20"/>
              </w:rPr>
              <w:t>Si(Cl)</w:t>
            </w:r>
            <w:r w:rsidRPr="005B6170">
              <w:rPr>
                <w:sz w:val="20"/>
                <w:vertAlign w:val="subscript"/>
              </w:rPr>
              <w:t>3</w:t>
            </w:r>
          </w:p>
          <w:p w:rsidR="00C1433D" w:rsidRPr="005B6170" w:rsidRDefault="00C1433D" w:rsidP="00600BB3">
            <w:pPr>
              <w:ind w:right="-18"/>
              <w:jc w:val="center"/>
              <w:rPr>
                <w:sz w:val="20"/>
              </w:rPr>
            </w:pPr>
          </w:p>
        </w:tc>
      </w:tr>
      <w:tr w:rsidR="00C1433D" w:rsidRPr="005B6170" w:rsidTr="00600BB3">
        <w:tc>
          <w:tcPr>
            <w:tcW w:w="1260" w:type="dxa"/>
            <w:vAlign w:val="center"/>
          </w:tcPr>
          <w:p w:rsidR="00C1433D" w:rsidRPr="005B6170" w:rsidRDefault="00C1433D" w:rsidP="00600BB3">
            <w:pPr>
              <w:pStyle w:val="BodyText"/>
              <w:jc w:val="left"/>
              <w:rPr>
                <w:sz w:val="20"/>
              </w:rPr>
            </w:pPr>
            <w:r w:rsidRPr="005B6170">
              <w:rPr>
                <w:sz w:val="20"/>
              </w:rPr>
              <w:t>115-21-9</w:t>
            </w:r>
          </w:p>
        </w:tc>
        <w:tc>
          <w:tcPr>
            <w:tcW w:w="2778" w:type="dxa"/>
            <w:vAlign w:val="center"/>
          </w:tcPr>
          <w:p w:rsidR="00C1433D" w:rsidRPr="005B6170" w:rsidRDefault="00C1433D" w:rsidP="00600BB3">
            <w:pPr>
              <w:pStyle w:val="BodyText"/>
              <w:tabs>
                <w:tab w:val="left" w:pos="360"/>
              </w:tabs>
              <w:jc w:val="center"/>
              <w:rPr>
                <w:sz w:val="20"/>
              </w:rPr>
            </w:pPr>
            <w:r w:rsidRPr="005B6170">
              <w:rPr>
                <w:sz w:val="20"/>
              </w:rPr>
              <w:t>Trichloro(ethyl)silane (C3ES)</w:t>
            </w:r>
          </w:p>
        </w:tc>
        <w:tc>
          <w:tcPr>
            <w:tcW w:w="2650" w:type="dxa"/>
            <w:vAlign w:val="center"/>
          </w:tcPr>
          <w:p w:rsidR="00C1433D" w:rsidRPr="005B6170" w:rsidRDefault="00C1433D" w:rsidP="00600BB3">
            <w:pPr>
              <w:pStyle w:val="BodyText"/>
              <w:jc w:val="center"/>
              <w:rPr>
                <w:sz w:val="20"/>
              </w:rPr>
            </w:pPr>
            <w:r w:rsidRPr="005B6170">
              <w:rPr>
                <w:sz w:val="20"/>
              </w:rPr>
              <w:t>Trichloro (ethyl) silane</w:t>
            </w:r>
          </w:p>
        </w:tc>
        <w:tc>
          <w:tcPr>
            <w:tcW w:w="1005" w:type="dxa"/>
            <w:vAlign w:val="center"/>
          </w:tcPr>
          <w:p w:rsidR="00C1433D" w:rsidRPr="005B6170" w:rsidRDefault="00C1433D" w:rsidP="00600BB3">
            <w:pPr>
              <w:ind w:right="-18"/>
              <w:jc w:val="center"/>
              <w:rPr>
                <w:sz w:val="20"/>
              </w:rPr>
            </w:pPr>
            <w:r w:rsidRPr="005B6170">
              <w:rPr>
                <w:sz w:val="20"/>
              </w:rPr>
              <w:t>163.51</w:t>
            </w:r>
          </w:p>
          <w:p w:rsidR="00C1433D" w:rsidRPr="005B6170" w:rsidRDefault="00C1433D" w:rsidP="00600BB3">
            <w:pPr>
              <w:ind w:right="-18"/>
              <w:jc w:val="center"/>
              <w:rPr>
                <w:sz w:val="20"/>
              </w:rPr>
            </w:pPr>
          </w:p>
        </w:tc>
        <w:tc>
          <w:tcPr>
            <w:tcW w:w="2162" w:type="dxa"/>
            <w:vAlign w:val="center"/>
          </w:tcPr>
          <w:p w:rsidR="00C1433D" w:rsidRPr="005B6170" w:rsidRDefault="00C1433D" w:rsidP="00600BB3">
            <w:pPr>
              <w:ind w:right="-18"/>
              <w:jc w:val="center"/>
              <w:rPr>
                <w:sz w:val="20"/>
              </w:rPr>
            </w:pPr>
            <w:r w:rsidRPr="005B6170">
              <w:rPr>
                <w:sz w:val="20"/>
              </w:rPr>
              <w:t>CH</w:t>
            </w:r>
            <w:r w:rsidRPr="005B6170">
              <w:rPr>
                <w:sz w:val="20"/>
                <w:vertAlign w:val="subscript"/>
              </w:rPr>
              <w:t>3</w:t>
            </w:r>
            <w:r w:rsidRPr="005B6170">
              <w:rPr>
                <w:sz w:val="20"/>
              </w:rPr>
              <w:t>CH</w:t>
            </w:r>
            <w:r w:rsidRPr="005B6170">
              <w:rPr>
                <w:sz w:val="20"/>
                <w:vertAlign w:val="subscript"/>
              </w:rPr>
              <w:t>2</w:t>
            </w:r>
            <w:r w:rsidRPr="005B6170">
              <w:rPr>
                <w:sz w:val="20"/>
              </w:rPr>
              <w:t>Si(Cl)</w:t>
            </w:r>
            <w:r w:rsidRPr="005B6170">
              <w:rPr>
                <w:sz w:val="20"/>
                <w:vertAlign w:val="subscript"/>
              </w:rPr>
              <w:t>3</w:t>
            </w:r>
          </w:p>
          <w:p w:rsidR="00C1433D" w:rsidRPr="005B6170" w:rsidRDefault="00C1433D" w:rsidP="00600BB3">
            <w:pPr>
              <w:ind w:right="-18"/>
              <w:jc w:val="center"/>
              <w:rPr>
                <w:sz w:val="20"/>
              </w:rPr>
            </w:pPr>
          </w:p>
        </w:tc>
      </w:tr>
    </w:tbl>
    <w:p w:rsidR="00C1433D" w:rsidRPr="005F6B3D" w:rsidRDefault="000C0121" w:rsidP="0022279E">
      <w:pPr>
        <w:pStyle w:val="Caption"/>
      </w:pPr>
      <w:bookmarkStart w:id="11" w:name="_Toc253731904"/>
      <w:r>
        <w:lastRenderedPageBreak/>
        <w:t xml:space="preserve">Table 2     </w:t>
      </w:r>
      <w:r w:rsidR="00C1433D" w:rsidRPr="005F6B3D">
        <w:t xml:space="preserve">Structural </w:t>
      </w:r>
      <w:bookmarkEnd w:id="11"/>
      <w:r>
        <w:t>Formula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1896"/>
        <w:gridCol w:w="2963"/>
        <w:gridCol w:w="4860"/>
      </w:tblGrid>
      <w:tr w:rsidR="00C1433D" w:rsidRPr="005B6170" w:rsidTr="00600BB3">
        <w:trPr>
          <w:trHeight w:val="260"/>
        </w:trPr>
        <w:tc>
          <w:tcPr>
            <w:tcW w:w="1440" w:type="dxa"/>
            <w:tcBorders>
              <w:top w:val="single" w:sz="12" w:space="0" w:color="auto"/>
              <w:bottom w:val="single" w:sz="12" w:space="0" w:color="auto"/>
              <w:right w:val="single" w:sz="6" w:space="0" w:color="auto"/>
            </w:tcBorders>
            <w:shd w:val="solid" w:color="FFFFFF" w:fill="auto"/>
            <w:vAlign w:val="center"/>
          </w:tcPr>
          <w:p w:rsidR="00C1433D" w:rsidRPr="005B6170" w:rsidRDefault="00C1433D" w:rsidP="00E72E7D">
            <w:pPr>
              <w:keepNext/>
              <w:keepLines/>
              <w:tabs>
                <w:tab w:val="left" w:pos="1440"/>
              </w:tabs>
              <w:rPr>
                <w:b/>
                <w:iCs/>
                <w:snapToGrid w:val="0"/>
                <w:color w:val="000000"/>
                <w:sz w:val="20"/>
                <w:szCs w:val="20"/>
              </w:rPr>
            </w:pPr>
            <w:r w:rsidRPr="005B6170">
              <w:rPr>
                <w:b/>
                <w:iCs/>
                <w:snapToGrid w:val="0"/>
                <w:color w:val="000000"/>
                <w:sz w:val="20"/>
                <w:szCs w:val="20"/>
              </w:rPr>
              <w:t>CAS No.</w:t>
            </w:r>
          </w:p>
        </w:tc>
        <w:tc>
          <w:tcPr>
            <w:tcW w:w="2250" w:type="dxa"/>
            <w:tcBorders>
              <w:top w:val="single" w:sz="12" w:space="0" w:color="auto"/>
              <w:left w:val="single" w:sz="6" w:space="0" w:color="auto"/>
              <w:bottom w:val="single" w:sz="12" w:space="0" w:color="auto"/>
              <w:right w:val="single" w:sz="6" w:space="0" w:color="auto"/>
            </w:tcBorders>
            <w:shd w:val="solid" w:color="FFFFFF" w:fill="auto"/>
            <w:vAlign w:val="center"/>
          </w:tcPr>
          <w:p w:rsidR="00C1433D" w:rsidRPr="005B6170" w:rsidRDefault="00C1433D" w:rsidP="00E72E7D">
            <w:pPr>
              <w:keepNext/>
              <w:keepLines/>
              <w:tabs>
                <w:tab w:val="left" w:pos="1440"/>
              </w:tabs>
              <w:jc w:val="center"/>
              <w:rPr>
                <w:b/>
                <w:iCs/>
                <w:snapToGrid w:val="0"/>
                <w:color w:val="000000"/>
                <w:sz w:val="20"/>
                <w:szCs w:val="20"/>
              </w:rPr>
            </w:pPr>
            <w:r w:rsidRPr="005B6170">
              <w:rPr>
                <w:b/>
                <w:iCs/>
                <w:snapToGrid w:val="0"/>
                <w:color w:val="000000"/>
                <w:sz w:val="20"/>
                <w:szCs w:val="20"/>
              </w:rPr>
              <w:t>Chemical Name</w:t>
            </w:r>
          </w:p>
        </w:tc>
        <w:tc>
          <w:tcPr>
            <w:tcW w:w="3690" w:type="dxa"/>
            <w:tcBorders>
              <w:top w:val="single" w:sz="12" w:space="0" w:color="auto"/>
              <w:left w:val="single" w:sz="6" w:space="0" w:color="auto"/>
              <w:bottom w:val="single" w:sz="12" w:space="0" w:color="auto"/>
            </w:tcBorders>
            <w:shd w:val="solid" w:color="FFFFFF" w:fill="auto"/>
            <w:vAlign w:val="center"/>
          </w:tcPr>
          <w:p w:rsidR="00C1433D" w:rsidRPr="005B6170" w:rsidRDefault="00C1433D" w:rsidP="00E72E7D">
            <w:pPr>
              <w:keepNext/>
              <w:keepLines/>
              <w:tabs>
                <w:tab w:val="left" w:pos="1440"/>
              </w:tabs>
              <w:jc w:val="center"/>
              <w:rPr>
                <w:b/>
                <w:iCs/>
                <w:snapToGrid w:val="0"/>
                <w:color w:val="000000"/>
                <w:sz w:val="20"/>
                <w:szCs w:val="20"/>
              </w:rPr>
            </w:pPr>
            <w:r w:rsidRPr="005B6170">
              <w:rPr>
                <w:b/>
                <w:iCs/>
                <w:snapToGrid w:val="0"/>
                <w:color w:val="000000"/>
                <w:sz w:val="20"/>
                <w:szCs w:val="20"/>
              </w:rPr>
              <w:t>Structure</w:t>
            </w:r>
          </w:p>
        </w:tc>
      </w:tr>
      <w:tr w:rsidR="00C1433D" w:rsidRPr="005B6170" w:rsidTr="00600BB3">
        <w:trPr>
          <w:trHeight w:val="217"/>
        </w:trPr>
        <w:tc>
          <w:tcPr>
            <w:tcW w:w="7380" w:type="dxa"/>
            <w:gridSpan w:val="3"/>
            <w:tcBorders>
              <w:top w:val="single" w:sz="12" w:space="0" w:color="auto"/>
            </w:tcBorders>
            <w:shd w:val="solid" w:color="FFFFFF" w:fill="auto"/>
            <w:vAlign w:val="center"/>
          </w:tcPr>
          <w:p w:rsidR="00C1433D" w:rsidRPr="005B6170" w:rsidRDefault="00C1433D" w:rsidP="00E72E7D">
            <w:pPr>
              <w:keepNext/>
              <w:keepLines/>
              <w:tabs>
                <w:tab w:val="left" w:pos="1440"/>
              </w:tabs>
              <w:rPr>
                <w:b/>
                <w:i/>
                <w:iCs/>
                <w:snapToGrid w:val="0"/>
                <w:color w:val="000000"/>
                <w:sz w:val="20"/>
                <w:szCs w:val="20"/>
              </w:rPr>
            </w:pPr>
            <w:r w:rsidRPr="005B6170">
              <w:rPr>
                <w:b/>
                <w:i/>
                <w:iCs/>
                <w:snapToGrid w:val="0"/>
                <w:color w:val="000000"/>
                <w:sz w:val="20"/>
                <w:szCs w:val="20"/>
              </w:rPr>
              <w:t>Sponsored Substances</w:t>
            </w:r>
          </w:p>
        </w:tc>
      </w:tr>
      <w:tr w:rsidR="00C1433D" w:rsidRPr="005B6170" w:rsidTr="00600BB3">
        <w:trPr>
          <w:trHeight w:val="1754"/>
        </w:trPr>
        <w:tc>
          <w:tcPr>
            <w:tcW w:w="1440" w:type="dxa"/>
            <w:shd w:val="solid" w:color="FFFFFF" w:fill="auto"/>
            <w:vAlign w:val="center"/>
          </w:tcPr>
          <w:p w:rsidR="00C1433D" w:rsidRPr="005B6170" w:rsidRDefault="00C1433D" w:rsidP="00E72E7D">
            <w:pPr>
              <w:pStyle w:val="BodyText"/>
              <w:keepNext/>
              <w:keepLines/>
              <w:jc w:val="left"/>
              <w:rPr>
                <w:sz w:val="20"/>
              </w:rPr>
            </w:pPr>
            <w:r w:rsidRPr="005B6170">
              <w:rPr>
                <w:sz w:val="20"/>
              </w:rPr>
              <w:t>75-77-4</w:t>
            </w:r>
          </w:p>
        </w:tc>
        <w:tc>
          <w:tcPr>
            <w:tcW w:w="2250" w:type="dxa"/>
            <w:shd w:val="solid" w:color="FFFFFF" w:fill="auto"/>
            <w:vAlign w:val="center"/>
          </w:tcPr>
          <w:p w:rsidR="00C1433D" w:rsidRPr="005B6170" w:rsidRDefault="00C1433D" w:rsidP="00E72E7D">
            <w:pPr>
              <w:pStyle w:val="BodyText"/>
              <w:keepNext/>
              <w:keepLines/>
              <w:tabs>
                <w:tab w:val="left" w:pos="360"/>
              </w:tabs>
              <w:jc w:val="center"/>
              <w:rPr>
                <w:sz w:val="20"/>
              </w:rPr>
            </w:pPr>
            <w:r w:rsidRPr="005B6170">
              <w:rPr>
                <w:sz w:val="20"/>
              </w:rPr>
              <w:t>CTMS</w:t>
            </w:r>
          </w:p>
        </w:tc>
        <w:tc>
          <w:tcPr>
            <w:tcW w:w="3690" w:type="dxa"/>
            <w:shd w:val="clear" w:color="FFFF00" w:fill="auto"/>
            <w:vAlign w:val="center"/>
          </w:tcPr>
          <w:p w:rsidR="00C1433D" w:rsidRPr="005B6170" w:rsidRDefault="004779C5" w:rsidP="00E72E7D">
            <w:pPr>
              <w:keepNext/>
              <w:keepLines/>
              <w:tabs>
                <w:tab w:val="left" w:pos="1440"/>
              </w:tabs>
              <w:ind w:left="203"/>
              <w:jc w:val="center"/>
              <w:rPr>
                <w:sz w:val="20"/>
              </w:rPr>
            </w:pPr>
            <w:r w:rsidRPr="005B6170">
              <w:rPr>
                <w:noProof/>
                <w:sz w:val="14"/>
                <w:szCs w:val="14"/>
                <w:lang w:eastAsia="zh-CN"/>
              </w:rPr>
              <w:drawing>
                <wp:inline distT="0" distB="0" distL="0" distR="0">
                  <wp:extent cx="1066800" cy="1066800"/>
                  <wp:effectExtent l="19050" t="0" r="0" b="0"/>
                  <wp:docPr id="1" name="Picture 1"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of Chemical Structure"/>
                          <pic:cNvPicPr>
                            <a:picLocks noChangeAspect="1" noChangeArrowheads="1"/>
                          </pic:cNvPicPr>
                        </pic:nvPicPr>
                        <pic:blipFill>
                          <a:blip r:embed="rId15"/>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tc>
      </w:tr>
      <w:tr w:rsidR="00C1433D" w:rsidRPr="005B6170" w:rsidTr="00600BB3">
        <w:trPr>
          <w:trHeight w:val="1655"/>
        </w:trPr>
        <w:tc>
          <w:tcPr>
            <w:tcW w:w="1440" w:type="dxa"/>
            <w:shd w:val="solid" w:color="FFFFFF" w:fill="auto"/>
            <w:vAlign w:val="center"/>
          </w:tcPr>
          <w:p w:rsidR="00C1433D" w:rsidRPr="005B6170" w:rsidRDefault="00C1433D" w:rsidP="00E72E7D">
            <w:pPr>
              <w:pStyle w:val="BodyText"/>
              <w:keepNext/>
              <w:keepLines/>
              <w:jc w:val="left"/>
              <w:rPr>
                <w:sz w:val="20"/>
              </w:rPr>
            </w:pPr>
            <w:r w:rsidRPr="005B6170">
              <w:rPr>
                <w:sz w:val="20"/>
              </w:rPr>
              <w:t>75-78-5</w:t>
            </w:r>
          </w:p>
        </w:tc>
        <w:tc>
          <w:tcPr>
            <w:tcW w:w="2250" w:type="dxa"/>
            <w:shd w:val="solid" w:color="FFFFFF" w:fill="auto"/>
            <w:vAlign w:val="center"/>
          </w:tcPr>
          <w:p w:rsidR="00C1433D" w:rsidRPr="005B6170" w:rsidRDefault="00C1433D" w:rsidP="00E72E7D">
            <w:pPr>
              <w:pStyle w:val="BodyText"/>
              <w:keepNext/>
              <w:keepLines/>
              <w:tabs>
                <w:tab w:val="left" w:pos="360"/>
              </w:tabs>
              <w:jc w:val="center"/>
              <w:rPr>
                <w:sz w:val="20"/>
              </w:rPr>
            </w:pPr>
            <w:r w:rsidRPr="005B6170">
              <w:rPr>
                <w:sz w:val="20"/>
              </w:rPr>
              <w:t>C2DMS</w:t>
            </w:r>
          </w:p>
        </w:tc>
        <w:tc>
          <w:tcPr>
            <w:tcW w:w="3690" w:type="dxa"/>
            <w:shd w:val="solid" w:color="FFFFFF" w:fill="auto"/>
            <w:vAlign w:val="center"/>
          </w:tcPr>
          <w:p w:rsidR="00C1433D" w:rsidRPr="005B6170" w:rsidRDefault="004779C5" w:rsidP="00E72E7D">
            <w:pPr>
              <w:keepNext/>
              <w:keepLines/>
              <w:tabs>
                <w:tab w:val="left" w:pos="1440"/>
              </w:tabs>
              <w:ind w:left="203"/>
              <w:jc w:val="center"/>
              <w:rPr>
                <w:sz w:val="20"/>
              </w:rPr>
            </w:pPr>
            <w:r w:rsidRPr="005B6170">
              <w:rPr>
                <w:noProof/>
                <w:sz w:val="18"/>
                <w:szCs w:val="18"/>
                <w:lang w:eastAsia="zh-CN"/>
              </w:rPr>
              <w:drawing>
                <wp:inline distT="0" distB="0" distL="0" distR="0">
                  <wp:extent cx="1238250" cy="1238250"/>
                  <wp:effectExtent l="19050" t="0" r="0" b="0"/>
                  <wp:docPr id="2" name="Picture 2" descr="RenderImage?maxscale=30&amp;width=200&amp;height=200&amp;superlistid=000075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nderImage?maxscale=30&amp;width=200&amp;height=200&amp;superlistid=000075785"/>
                          <pic:cNvPicPr>
                            <a:picLocks noChangeAspect="1" noChangeArrowheads="1"/>
                          </pic:cNvPicPr>
                        </pic:nvPicPr>
                        <pic:blipFill>
                          <a:blip r:embed="rId16"/>
                          <a:srcRect/>
                          <a:stretch>
                            <a:fillRect/>
                          </a:stretch>
                        </pic:blipFill>
                        <pic:spPr bwMode="auto">
                          <a:xfrm>
                            <a:off x="0" y="0"/>
                            <a:ext cx="1238250" cy="1238250"/>
                          </a:xfrm>
                          <a:prstGeom prst="rect">
                            <a:avLst/>
                          </a:prstGeom>
                          <a:noFill/>
                          <a:ln w="9525">
                            <a:noFill/>
                            <a:miter lim="800000"/>
                            <a:headEnd/>
                            <a:tailEnd/>
                          </a:ln>
                        </pic:spPr>
                      </pic:pic>
                    </a:graphicData>
                  </a:graphic>
                </wp:inline>
              </w:drawing>
            </w:r>
          </w:p>
        </w:tc>
      </w:tr>
      <w:tr w:rsidR="00C1433D" w:rsidRPr="005B6170" w:rsidTr="00600BB3">
        <w:trPr>
          <w:trHeight w:val="453"/>
        </w:trPr>
        <w:tc>
          <w:tcPr>
            <w:tcW w:w="1440" w:type="dxa"/>
            <w:shd w:val="solid" w:color="FFFFFF" w:fill="auto"/>
            <w:vAlign w:val="center"/>
          </w:tcPr>
          <w:p w:rsidR="00C1433D" w:rsidRPr="005B6170" w:rsidRDefault="00C1433D" w:rsidP="00E72E7D">
            <w:pPr>
              <w:pStyle w:val="BodyText"/>
              <w:keepNext/>
              <w:keepLines/>
              <w:jc w:val="left"/>
              <w:rPr>
                <w:sz w:val="20"/>
              </w:rPr>
            </w:pPr>
            <w:r w:rsidRPr="005B6170">
              <w:rPr>
                <w:sz w:val="20"/>
              </w:rPr>
              <w:t>75-79-6</w:t>
            </w:r>
          </w:p>
        </w:tc>
        <w:tc>
          <w:tcPr>
            <w:tcW w:w="2250" w:type="dxa"/>
            <w:shd w:val="solid" w:color="FFFFFF" w:fill="auto"/>
            <w:vAlign w:val="center"/>
          </w:tcPr>
          <w:p w:rsidR="00C1433D" w:rsidRPr="005B6170" w:rsidRDefault="00C1433D" w:rsidP="00E72E7D">
            <w:pPr>
              <w:pStyle w:val="BodyText"/>
              <w:keepNext/>
              <w:keepLines/>
              <w:tabs>
                <w:tab w:val="left" w:pos="360"/>
              </w:tabs>
              <w:jc w:val="center"/>
              <w:rPr>
                <w:sz w:val="20"/>
              </w:rPr>
            </w:pPr>
            <w:r w:rsidRPr="005B6170">
              <w:rPr>
                <w:sz w:val="20"/>
              </w:rPr>
              <w:t>C3MS</w:t>
            </w:r>
          </w:p>
        </w:tc>
        <w:tc>
          <w:tcPr>
            <w:tcW w:w="3690" w:type="dxa"/>
            <w:shd w:val="solid" w:color="FFFFFF" w:fill="FFFFFF"/>
            <w:vAlign w:val="center"/>
          </w:tcPr>
          <w:p w:rsidR="00C1433D" w:rsidRPr="005B6170" w:rsidRDefault="004779C5" w:rsidP="00E72E7D">
            <w:pPr>
              <w:keepNext/>
              <w:keepLines/>
              <w:tabs>
                <w:tab w:val="left" w:pos="1440"/>
              </w:tabs>
              <w:ind w:left="203"/>
              <w:jc w:val="center"/>
              <w:rPr>
                <w:i/>
                <w:iCs/>
                <w:snapToGrid w:val="0"/>
                <w:color w:val="000000"/>
                <w:sz w:val="20"/>
              </w:rPr>
            </w:pPr>
            <w:r w:rsidRPr="005B6170">
              <w:rPr>
                <w:noProof/>
                <w:sz w:val="18"/>
                <w:szCs w:val="18"/>
                <w:lang w:eastAsia="zh-CN"/>
              </w:rPr>
              <w:drawing>
                <wp:inline distT="0" distB="0" distL="0" distR="0">
                  <wp:extent cx="1257300" cy="1257300"/>
                  <wp:effectExtent l="19050" t="0" r="0" b="0"/>
                  <wp:docPr id="3" name="Picture 3" descr="RenderImage?maxscale=30&amp;width=200&amp;height=200&amp;superlistid=00007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derImage?maxscale=30&amp;width=200&amp;height=200&amp;superlistid=000075796"/>
                          <pic:cNvPicPr>
                            <a:picLocks noChangeAspect="1" noChangeArrowheads="1"/>
                          </pic:cNvPicPr>
                        </pic:nvPicPr>
                        <pic:blipFill>
                          <a:blip r:embed="rId17"/>
                          <a:srcRect/>
                          <a:stretch>
                            <a:fillRect/>
                          </a:stretch>
                        </pic:blipFill>
                        <pic:spPr bwMode="auto">
                          <a:xfrm>
                            <a:off x="0" y="0"/>
                            <a:ext cx="1257300" cy="1257300"/>
                          </a:xfrm>
                          <a:prstGeom prst="rect">
                            <a:avLst/>
                          </a:prstGeom>
                          <a:noFill/>
                          <a:ln w="9525">
                            <a:noFill/>
                            <a:miter lim="800000"/>
                            <a:headEnd/>
                            <a:tailEnd/>
                          </a:ln>
                        </pic:spPr>
                      </pic:pic>
                    </a:graphicData>
                  </a:graphic>
                </wp:inline>
              </w:drawing>
            </w:r>
          </w:p>
        </w:tc>
      </w:tr>
      <w:tr w:rsidR="00C1433D" w:rsidRPr="005B6170" w:rsidTr="00600BB3">
        <w:trPr>
          <w:trHeight w:val="453"/>
        </w:trPr>
        <w:tc>
          <w:tcPr>
            <w:tcW w:w="1440" w:type="dxa"/>
            <w:shd w:val="solid" w:color="FFFFFF" w:fill="auto"/>
            <w:vAlign w:val="center"/>
          </w:tcPr>
          <w:p w:rsidR="00C1433D" w:rsidRPr="005B6170" w:rsidRDefault="00C1433D" w:rsidP="00E72E7D">
            <w:pPr>
              <w:pStyle w:val="BodyText"/>
              <w:keepNext/>
              <w:keepLines/>
              <w:jc w:val="left"/>
              <w:rPr>
                <w:sz w:val="20"/>
              </w:rPr>
            </w:pPr>
            <w:r w:rsidRPr="005B6170">
              <w:rPr>
                <w:sz w:val="20"/>
              </w:rPr>
              <w:t>115-21-9</w:t>
            </w:r>
          </w:p>
        </w:tc>
        <w:tc>
          <w:tcPr>
            <w:tcW w:w="2250" w:type="dxa"/>
            <w:shd w:val="solid" w:color="FFFFFF" w:fill="auto"/>
            <w:vAlign w:val="center"/>
          </w:tcPr>
          <w:p w:rsidR="00C1433D" w:rsidRPr="005B6170" w:rsidRDefault="00C1433D" w:rsidP="00E72E7D">
            <w:pPr>
              <w:pStyle w:val="BodyText"/>
              <w:keepNext/>
              <w:keepLines/>
              <w:tabs>
                <w:tab w:val="left" w:pos="360"/>
              </w:tabs>
              <w:jc w:val="center"/>
              <w:rPr>
                <w:sz w:val="20"/>
              </w:rPr>
            </w:pPr>
            <w:r w:rsidRPr="005B6170">
              <w:rPr>
                <w:sz w:val="20"/>
              </w:rPr>
              <w:t>C3ES</w:t>
            </w:r>
          </w:p>
        </w:tc>
        <w:tc>
          <w:tcPr>
            <w:tcW w:w="3690" w:type="dxa"/>
            <w:shd w:val="solid" w:color="FFFFFF" w:fill="FFFFFF"/>
            <w:vAlign w:val="center"/>
          </w:tcPr>
          <w:p w:rsidR="00C1433D" w:rsidRPr="005B6170" w:rsidRDefault="004779C5" w:rsidP="00E72E7D">
            <w:pPr>
              <w:keepNext/>
              <w:keepLines/>
              <w:tabs>
                <w:tab w:val="left" w:pos="1440"/>
              </w:tabs>
              <w:ind w:left="203"/>
              <w:jc w:val="center"/>
              <w:rPr>
                <w:i/>
                <w:iCs/>
                <w:snapToGrid w:val="0"/>
                <w:color w:val="000000"/>
                <w:sz w:val="20"/>
              </w:rPr>
            </w:pPr>
            <w:r w:rsidRPr="005B6170">
              <w:rPr>
                <w:noProof/>
                <w:sz w:val="18"/>
                <w:szCs w:val="18"/>
                <w:lang w:eastAsia="zh-CN"/>
              </w:rPr>
              <w:drawing>
                <wp:inline distT="0" distB="0" distL="0" distR="0">
                  <wp:extent cx="1257300" cy="1257300"/>
                  <wp:effectExtent l="19050" t="0" r="0" b="0"/>
                  <wp:docPr id="4" name="Picture 4" descr="RenderImage?maxscale=30&amp;width=200&amp;height=200&amp;superlistid=00011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nderImage?maxscale=30&amp;width=200&amp;height=200&amp;superlistid=000115219"/>
                          <pic:cNvPicPr>
                            <a:picLocks noChangeAspect="1" noChangeArrowheads="1"/>
                          </pic:cNvPicPr>
                        </pic:nvPicPr>
                        <pic:blipFill>
                          <a:blip r:embed="rId18"/>
                          <a:srcRect/>
                          <a:stretch>
                            <a:fillRect/>
                          </a:stretch>
                        </pic:blipFill>
                        <pic:spPr bwMode="auto">
                          <a:xfrm>
                            <a:off x="0" y="0"/>
                            <a:ext cx="1257300" cy="1257300"/>
                          </a:xfrm>
                          <a:prstGeom prst="rect">
                            <a:avLst/>
                          </a:prstGeom>
                          <a:noFill/>
                          <a:ln w="9525">
                            <a:noFill/>
                            <a:miter lim="800000"/>
                            <a:headEnd/>
                            <a:tailEnd/>
                          </a:ln>
                        </pic:spPr>
                      </pic:pic>
                    </a:graphicData>
                  </a:graphic>
                </wp:inline>
              </w:drawing>
            </w:r>
          </w:p>
        </w:tc>
      </w:tr>
    </w:tbl>
    <w:p w:rsidR="00C1433D" w:rsidRPr="005B6170" w:rsidRDefault="000C0121" w:rsidP="00E72E7D">
      <w:pPr>
        <w:pStyle w:val="Caption"/>
      </w:pPr>
      <w:bookmarkStart w:id="12" w:name="_Toc253731905"/>
      <w:r>
        <w:t xml:space="preserve">Table 3     </w:t>
      </w:r>
      <w:r w:rsidR="00C1433D" w:rsidRPr="005B6170">
        <w:t xml:space="preserve">Synonyms of </w:t>
      </w:r>
      <w:bookmarkEnd w:id="12"/>
      <w:r w:rsidR="00C1433D" w:rsidRPr="005B6170">
        <w:t>Category Members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121"/>
        <w:gridCol w:w="3368"/>
        <w:gridCol w:w="4366"/>
      </w:tblGrid>
      <w:tr w:rsidR="00C1433D" w:rsidRPr="005B6170" w:rsidTr="00E72E7D">
        <w:trPr>
          <w:tblHeader/>
        </w:trPr>
        <w:tc>
          <w:tcPr>
            <w:tcW w:w="2040" w:type="dxa"/>
            <w:tcBorders>
              <w:top w:val="single" w:sz="12" w:space="0" w:color="auto"/>
              <w:bottom w:val="single" w:sz="12" w:space="0" w:color="auto"/>
              <w:right w:val="single" w:sz="6" w:space="0" w:color="auto"/>
            </w:tcBorders>
            <w:vAlign w:val="center"/>
          </w:tcPr>
          <w:p w:rsidR="00C1433D" w:rsidRPr="005B6170" w:rsidRDefault="00C1433D" w:rsidP="00C81609">
            <w:pPr>
              <w:keepNext/>
              <w:keepLines/>
              <w:rPr>
                <w:b/>
                <w:sz w:val="20"/>
                <w:szCs w:val="20"/>
              </w:rPr>
            </w:pPr>
            <w:r w:rsidRPr="005B6170">
              <w:rPr>
                <w:b/>
                <w:sz w:val="20"/>
                <w:szCs w:val="20"/>
              </w:rPr>
              <w:t>CAS No.</w:t>
            </w:r>
          </w:p>
        </w:tc>
        <w:tc>
          <w:tcPr>
            <w:tcW w:w="3240" w:type="dxa"/>
            <w:tcBorders>
              <w:top w:val="single" w:sz="12" w:space="0" w:color="auto"/>
              <w:left w:val="single" w:sz="6" w:space="0" w:color="auto"/>
              <w:bottom w:val="single" w:sz="12" w:space="0" w:color="auto"/>
              <w:right w:val="single" w:sz="6" w:space="0" w:color="auto"/>
            </w:tcBorders>
            <w:vAlign w:val="center"/>
          </w:tcPr>
          <w:p w:rsidR="00C1433D" w:rsidRPr="005B6170" w:rsidRDefault="00C1433D" w:rsidP="00C81609">
            <w:pPr>
              <w:keepNext/>
              <w:keepLines/>
              <w:jc w:val="center"/>
              <w:rPr>
                <w:b/>
                <w:sz w:val="20"/>
                <w:szCs w:val="20"/>
              </w:rPr>
            </w:pPr>
            <w:r w:rsidRPr="005B6170">
              <w:rPr>
                <w:b/>
                <w:sz w:val="20"/>
                <w:szCs w:val="20"/>
              </w:rPr>
              <w:t>Chemical Name</w:t>
            </w:r>
          </w:p>
        </w:tc>
        <w:tc>
          <w:tcPr>
            <w:tcW w:w="4200" w:type="dxa"/>
            <w:tcBorders>
              <w:top w:val="single" w:sz="12" w:space="0" w:color="auto"/>
              <w:left w:val="single" w:sz="6" w:space="0" w:color="auto"/>
              <w:bottom w:val="single" w:sz="12" w:space="0" w:color="auto"/>
            </w:tcBorders>
            <w:vAlign w:val="center"/>
          </w:tcPr>
          <w:p w:rsidR="00C1433D" w:rsidRPr="005B6170" w:rsidRDefault="00C1433D" w:rsidP="00C81609">
            <w:pPr>
              <w:keepNext/>
              <w:keepLines/>
              <w:rPr>
                <w:b/>
                <w:sz w:val="20"/>
                <w:szCs w:val="20"/>
              </w:rPr>
            </w:pPr>
            <w:r w:rsidRPr="005B6170">
              <w:rPr>
                <w:b/>
                <w:sz w:val="20"/>
                <w:szCs w:val="20"/>
              </w:rPr>
              <w:t>Synonyms</w:t>
            </w:r>
          </w:p>
        </w:tc>
      </w:tr>
      <w:tr w:rsidR="00C1433D" w:rsidRPr="005B6170" w:rsidTr="00C81609">
        <w:tc>
          <w:tcPr>
            <w:tcW w:w="2040" w:type="dxa"/>
            <w:tcBorders>
              <w:top w:val="single" w:sz="12" w:space="0" w:color="auto"/>
            </w:tcBorders>
            <w:vAlign w:val="center"/>
          </w:tcPr>
          <w:p w:rsidR="00C1433D" w:rsidRPr="005B6170" w:rsidRDefault="00C1433D" w:rsidP="00C81609">
            <w:pPr>
              <w:pStyle w:val="BodyText"/>
              <w:keepNext/>
              <w:keepLines/>
              <w:jc w:val="left"/>
              <w:rPr>
                <w:sz w:val="20"/>
              </w:rPr>
            </w:pPr>
            <w:r w:rsidRPr="005B6170">
              <w:rPr>
                <w:sz w:val="20"/>
              </w:rPr>
              <w:t>75-77-4</w:t>
            </w:r>
          </w:p>
        </w:tc>
        <w:tc>
          <w:tcPr>
            <w:tcW w:w="3240" w:type="dxa"/>
            <w:tcBorders>
              <w:top w:val="single" w:sz="12" w:space="0" w:color="auto"/>
            </w:tcBorders>
            <w:vAlign w:val="center"/>
          </w:tcPr>
          <w:p w:rsidR="00C1433D" w:rsidRPr="005B6170" w:rsidRDefault="00C1433D" w:rsidP="00C81609">
            <w:pPr>
              <w:pStyle w:val="BodyText"/>
              <w:keepNext/>
              <w:keepLines/>
              <w:tabs>
                <w:tab w:val="left" w:pos="360"/>
              </w:tabs>
              <w:jc w:val="center"/>
              <w:rPr>
                <w:sz w:val="20"/>
              </w:rPr>
            </w:pPr>
            <w:r w:rsidRPr="005B6170">
              <w:rPr>
                <w:sz w:val="20"/>
              </w:rPr>
              <w:t>CTMS</w:t>
            </w:r>
          </w:p>
        </w:tc>
        <w:tc>
          <w:tcPr>
            <w:tcW w:w="4200" w:type="dxa"/>
            <w:tcBorders>
              <w:top w:val="single" w:sz="12" w:space="0" w:color="auto"/>
            </w:tcBorders>
            <w:vAlign w:val="center"/>
          </w:tcPr>
          <w:p w:rsidR="00C1433D" w:rsidRPr="005B6170" w:rsidRDefault="00C1433D" w:rsidP="00C81609">
            <w:pPr>
              <w:pStyle w:val="BodyText2"/>
              <w:keepNext/>
              <w:keepLines/>
              <w:jc w:val="left"/>
              <w:rPr>
                <w:b/>
                <w:bCs/>
                <w:sz w:val="20"/>
                <w:lang w:val="it-IT"/>
              </w:rPr>
            </w:pPr>
            <w:r w:rsidRPr="005B6170">
              <w:rPr>
                <w:sz w:val="20"/>
                <w:lang w:val="it-IT"/>
              </w:rPr>
              <w:t>Chlorotrimethylsilicon</w:t>
            </w:r>
          </w:p>
          <w:p w:rsidR="00C1433D" w:rsidRPr="005B6170" w:rsidRDefault="00C1433D" w:rsidP="00C81609">
            <w:pPr>
              <w:pStyle w:val="BodyText2"/>
              <w:keepNext/>
              <w:keepLines/>
              <w:jc w:val="left"/>
              <w:rPr>
                <w:sz w:val="20"/>
                <w:lang w:val="it-IT"/>
              </w:rPr>
            </w:pPr>
            <w:r w:rsidRPr="005B6170">
              <w:rPr>
                <w:sz w:val="20"/>
                <w:lang w:val="it-IT"/>
              </w:rPr>
              <w:t>Monochlorotrimethylsilicon</w:t>
            </w:r>
          </w:p>
          <w:p w:rsidR="00C1433D" w:rsidRPr="005B6170" w:rsidRDefault="00C1433D" w:rsidP="00C81609">
            <w:pPr>
              <w:pStyle w:val="BodyText2"/>
              <w:keepNext/>
              <w:keepLines/>
              <w:jc w:val="left"/>
              <w:rPr>
                <w:bCs/>
                <w:sz w:val="20"/>
                <w:lang w:val="it-IT"/>
              </w:rPr>
            </w:pPr>
            <w:r w:rsidRPr="005B6170">
              <w:rPr>
                <w:bCs/>
                <w:sz w:val="20"/>
                <w:lang w:val="it-IT"/>
              </w:rPr>
              <w:t>NSC 15750</w:t>
            </w:r>
          </w:p>
          <w:p w:rsidR="00C1433D" w:rsidRPr="005B6170" w:rsidRDefault="00C1433D" w:rsidP="00C81609">
            <w:pPr>
              <w:pStyle w:val="BodyText2"/>
              <w:keepNext/>
              <w:keepLines/>
              <w:jc w:val="left"/>
              <w:rPr>
                <w:bCs/>
                <w:sz w:val="20"/>
                <w:lang w:val="it-IT"/>
              </w:rPr>
            </w:pPr>
            <w:r w:rsidRPr="005B6170">
              <w:rPr>
                <w:bCs/>
                <w:sz w:val="20"/>
                <w:lang w:val="it-IT"/>
              </w:rPr>
              <w:t>Silane, chlorotrimethyl-</w:t>
            </w:r>
          </w:p>
          <w:p w:rsidR="00C1433D" w:rsidRPr="005B6170" w:rsidRDefault="00C1433D" w:rsidP="00C81609">
            <w:pPr>
              <w:pStyle w:val="BodyText2"/>
              <w:keepNext/>
              <w:keepLines/>
              <w:jc w:val="left"/>
              <w:rPr>
                <w:bCs/>
                <w:sz w:val="20"/>
                <w:lang w:val="it-IT"/>
              </w:rPr>
            </w:pPr>
            <w:r w:rsidRPr="005B6170">
              <w:rPr>
                <w:bCs/>
                <w:sz w:val="20"/>
                <w:lang w:val="it-IT"/>
              </w:rPr>
              <w:t>Silane, trimethylchloro-</w:t>
            </w:r>
          </w:p>
          <w:p w:rsidR="00C1433D" w:rsidRPr="005B6170" w:rsidRDefault="00C1433D" w:rsidP="00C81609">
            <w:pPr>
              <w:pStyle w:val="BodyText2"/>
              <w:keepNext/>
              <w:keepLines/>
              <w:jc w:val="left"/>
              <w:rPr>
                <w:bCs/>
                <w:sz w:val="20"/>
                <w:lang w:val="it-IT"/>
              </w:rPr>
            </w:pPr>
            <w:r w:rsidRPr="005B6170">
              <w:rPr>
                <w:bCs/>
                <w:sz w:val="20"/>
                <w:lang w:val="it-IT"/>
              </w:rPr>
              <w:t>Silicane, chlorotrimethyl-</w:t>
            </w:r>
          </w:p>
          <w:p w:rsidR="00C1433D" w:rsidRPr="005B6170" w:rsidRDefault="00C1433D" w:rsidP="00C81609">
            <w:pPr>
              <w:pStyle w:val="BodyText2"/>
              <w:keepNext/>
              <w:keepLines/>
              <w:jc w:val="left"/>
              <w:rPr>
                <w:bCs/>
                <w:sz w:val="20"/>
                <w:lang w:val="it-IT"/>
              </w:rPr>
            </w:pPr>
            <w:r w:rsidRPr="005B6170">
              <w:rPr>
                <w:bCs/>
                <w:sz w:val="20"/>
                <w:lang w:val="it-IT"/>
              </w:rPr>
              <w:t>Silylium, trimethyl-, chloride</w:t>
            </w:r>
          </w:p>
          <w:p w:rsidR="00C1433D" w:rsidRPr="005B6170" w:rsidRDefault="00C1433D" w:rsidP="00C81609">
            <w:pPr>
              <w:pStyle w:val="BodyText2"/>
              <w:keepNext/>
              <w:keepLines/>
              <w:jc w:val="left"/>
              <w:rPr>
                <w:bCs/>
                <w:sz w:val="20"/>
                <w:lang w:val="it-IT"/>
              </w:rPr>
            </w:pPr>
            <w:r w:rsidRPr="005B6170">
              <w:rPr>
                <w:bCs/>
                <w:sz w:val="20"/>
                <w:lang w:val="it-IT"/>
              </w:rPr>
              <w:t>TL 1163</w:t>
            </w:r>
          </w:p>
          <w:p w:rsidR="00C1433D" w:rsidRPr="005B6170" w:rsidRDefault="00C1433D" w:rsidP="00C81609">
            <w:pPr>
              <w:pStyle w:val="BodyText2"/>
              <w:keepNext/>
              <w:keepLines/>
              <w:jc w:val="left"/>
              <w:rPr>
                <w:bCs/>
                <w:sz w:val="20"/>
                <w:lang w:val="it-IT"/>
              </w:rPr>
            </w:pPr>
            <w:r w:rsidRPr="005B6170">
              <w:rPr>
                <w:bCs/>
                <w:sz w:val="20"/>
                <w:lang w:val="it-IT"/>
              </w:rPr>
              <w:t>Trimethyl chlorosilanes</w:t>
            </w:r>
          </w:p>
          <w:p w:rsidR="00C1433D" w:rsidRPr="005B6170" w:rsidRDefault="00C1433D" w:rsidP="00C81609">
            <w:pPr>
              <w:pStyle w:val="BodyText2"/>
              <w:keepNext/>
              <w:keepLines/>
              <w:jc w:val="left"/>
              <w:rPr>
                <w:sz w:val="20"/>
                <w:lang w:val="it-IT"/>
              </w:rPr>
            </w:pPr>
            <w:r w:rsidRPr="005B6170">
              <w:rPr>
                <w:sz w:val="20"/>
                <w:lang w:val="it-IT"/>
              </w:rPr>
              <w:t>Trimethylchlorosilane</w:t>
            </w:r>
          </w:p>
          <w:p w:rsidR="00C1433D" w:rsidRPr="005B6170" w:rsidRDefault="00C1433D" w:rsidP="00C81609">
            <w:pPr>
              <w:pStyle w:val="BodyText2"/>
              <w:keepNext/>
              <w:keepLines/>
              <w:jc w:val="left"/>
              <w:rPr>
                <w:sz w:val="20"/>
                <w:lang w:val="it-IT"/>
              </w:rPr>
            </w:pPr>
            <w:r w:rsidRPr="005B6170">
              <w:rPr>
                <w:sz w:val="20"/>
                <w:lang w:val="it-IT"/>
              </w:rPr>
              <w:t>Trimethylsilylchloride</w:t>
            </w:r>
          </w:p>
        </w:tc>
      </w:tr>
      <w:tr w:rsidR="00C1433D" w:rsidRPr="005B6170" w:rsidTr="00C81609">
        <w:tc>
          <w:tcPr>
            <w:tcW w:w="2040" w:type="dxa"/>
            <w:vAlign w:val="center"/>
          </w:tcPr>
          <w:p w:rsidR="00C1433D" w:rsidRPr="005B6170" w:rsidRDefault="00C1433D" w:rsidP="00C81609">
            <w:pPr>
              <w:pStyle w:val="BodyText"/>
              <w:keepNext/>
              <w:keepLines/>
              <w:jc w:val="left"/>
              <w:rPr>
                <w:sz w:val="20"/>
              </w:rPr>
            </w:pPr>
            <w:r w:rsidRPr="005B6170">
              <w:rPr>
                <w:sz w:val="20"/>
              </w:rPr>
              <w:t>75-78-5</w:t>
            </w:r>
          </w:p>
        </w:tc>
        <w:tc>
          <w:tcPr>
            <w:tcW w:w="3240" w:type="dxa"/>
            <w:vAlign w:val="center"/>
          </w:tcPr>
          <w:p w:rsidR="00C1433D" w:rsidRPr="005B6170" w:rsidRDefault="00C1433D" w:rsidP="00C81609">
            <w:pPr>
              <w:pStyle w:val="BodyText"/>
              <w:keepNext/>
              <w:keepLines/>
              <w:tabs>
                <w:tab w:val="left" w:pos="360"/>
              </w:tabs>
              <w:jc w:val="center"/>
              <w:rPr>
                <w:sz w:val="20"/>
              </w:rPr>
            </w:pPr>
            <w:r w:rsidRPr="005B6170">
              <w:rPr>
                <w:sz w:val="20"/>
              </w:rPr>
              <w:t>C2DMS</w:t>
            </w:r>
          </w:p>
        </w:tc>
        <w:tc>
          <w:tcPr>
            <w:tcW w:w="4200" w:type="dxa"/>
            <w:vAlign w:val="center"/>
          </w:tcPr>
          <w:p w:rsidR="00C1433D" w:rsidRPr="005B6170" w:rsidRDefault="00C1433D" w:rsidP="00C81609">
            <w:pPr>
              <w:pStyle w:val="BodyText2"/>
              <w:keepNext/>
              <w:keepLines/>
              <w:jc w:val="left"/>
              <w:rPr>
                <w:sz w:val="20"/>
                <w:lang w:val="it-IT"/>
              </w:rPr>
            </w:pPr>
            <w:r w:rsidRPr="005B6170">
              <w:rPr>
                <w:sz w:val="20"/>
                <w:lang w:val="it-IT"/>
              </w:rPr>
              <w:t>Dichlorodimethylsilane</w:t>
            </w:r>
          </w:p>
          <w:p w:rsidR="00C1433D" w:rsidRPr="005B6170" w:rsidRDefault="00C1433D" w:rsidP="00C81609">
            <w:pPr>
              <w:pStyle w:val="BodyText2"/>
              <w:keepNext/>
              <w:keepLines/>
              <w:jc w:val="left"/>
              <w:rPr>
                <w:sz w:val="20"/>
                <w:lang w:val="it-IT"/>
              </w:rPr>
            </w:pPr>
            <w:r w:rsidRPr="005B6170">
              <w:rPr>
                <w:sz w:val="20"/>
                <w:lang w:val="it-IT"/>
              </w:rPr>
              <w:t>Dichlorodimethylsilicon</w:t>
            </w:r>
          </w:p>
          <w:p w:rsidR="00C1433D" w:rsidRPr="005B6170" w:rsidRDefault="00C1433D" w:rsidP="00C81609">
            <w:pPr>
              <w:pStyle w:val="BodyText2"/>
              <w:keepNext/>
              <w:keepLines/>
              <w:jc w:val="left"/>
              <w:rPr>
                <w:bCs/>
                <w:sz w:val="20"/>
                <w:lang w:val="it-IT"/>
              </w:rPr>
            </w:pPr>
            <w:r w:rsidRPr="005B6170">
              <w:rPr>
                <w:bCs/>
                <w:sz w:val="20"/>
                <w:lang w:val="it-IT"/>
              </w:rPr>
              <w:t>Dimethyl-dichlorsilan</w:t>
            </w:r>
          </w:p>
          <w:p w:rsidR="00C1433D" w:rsidRPr="005B6170" w:rsidRDefault="00C1433D" w:rsidP="00C81609">
            <w:pPr>
              <w:pStyle w:val="BodyText2"/>
              <w:keepNext/>
              <w:keepLines/>
              <w:jc w:val="left"/>
              <w:rPr>
                <w:sz w:val="20"/>
                <w:lang w:val="it-IT"/>
              </w:rPr>
            </w:pPr>
            <w:r w:rsidRPr="005B6170">
              <w:rPr>
                <w:bCs/>
                <w:sz w:val="20"/>
                <w:lang w:val="it-IT"/>
              </w:rPr>
              <w:t>Dimethyl-dichlorsilan [Czech]</w:t>
            </w:r>
          </w:p>
          <w:p w:rsidR="00C1433D" w:rsidRPr="005B6170" w:rsidRDefault="00C1433D" w:rsidP="00C81609">
            <w:pPr>
              <w:pStyle w:val="BodyText2"/>
              <w:keepNext/>
              <w:keepLines/>
              <w:jc w:val="left"/>
              <w:rPr>
                <w:sz w:val="20"/>
                <w:lang w:val="it-IT"/>
              </w:rPr>
            </w:pPr>
            <w:r w:rsidRPr="005B6170">
              <w:rPr>
                <w:sz w:val="20"/>
                <w:lang w:val="it-IT"/>
              </w:rPr>
              <w:t>Dimethyldichlorosilane</w:t>
            </w:r>
          </w:p>
          <w:p w:rsidR="00C1433D" w:rsidRPr="005B6170" w:rsidRDefault="00C1433D" w:rsidP="00C81609">
            <w:pPr>
              <w:pStyle w:val="BodyText2"/>
              <w:keepNext/>
              <w:keepLines/>
              <w:jc w:val="left"/>
              <w:rPr>
                <w:bCs/>
                <w:sz w:val="20"/>
                <w:lang w:val="it-IT"/>
              </w:rPr>
            </w:pPr>
            <w:r w:rsidRPr="005B6170">
              <w:rPr>
                <w:bCs/>
                <w:sz w:val="20"/>
                <w:lang w:val="it-IT"/>
              </w:rPr>
              <w:t>Dimethylsilane dichloride</w:t>
            </w:r>
          </w:p>
          <w:p w:rsidR="00C1433D" w:rsidRPr="005B6170" w:rsidRDefault="00C1433D" w:rsidP="00C81609">
            <w:pPr>
              <w:pStyle w:val="BodyText2"/>
              <w:keepNext/>
              <w:keepLines/>
              <w:jc w:val="left"/>
              <w:rPr>
                <w:bCs/>
                <w:sz w:val="20"/>
                <w:lang w:val="it-IT"/>
              </w:rPr>
            </w:pPr>
            <w:r w:rsidRPr="005B6170">
              <w:rPr>
                <w:bCs/>
                <w:sz w:val="20"/>
                <w:lang w:val="it-IT"/>
              </w:rPr>
              <w:t>EINECS 200-901-0</w:t>
            </w:r>
          </w:p>
          <w:p w:rsidR="00C1433D" w:rsidRPr="005B6170" w:rsidRDefault="00C1433D" w:rsidP="00C81609">
            <w:pPr>
              <w:pStyle w:val="BodyText2"/>
              <w:keepNext/>
              <w:keepLines/>
              <w:jc w:val="left"/>
              <w:rPr>
                <w:bCs/>
                <w:sz w:val="20"/>
                <w:lang w:val="it-IT"/>
              </w:rPr>
            </w:pPr>
            <w:r w:rsidRPr="005B6170">
              <w:rPr>
                <w:bCs/>
                <w:sz w:val="20"/>
                <w:lang w:val="it-IT"/>
              </w:rPr>
              <w:t>HSDB 361</w:t>
            </w:r>
          </w:p>
          <w:p w:rsidR="00C1433D" w:rsidRPr="005B6170" w:rsidRDefault="00C1433D" w:rsidP="00C81609">
            <w:pPr>
              <w:pStyle w:val="BodyText2"/>
              <w:keepNext/>
              <w:keepLines/>
              <w:jc w:val="left"/>
              <w:rPr>
                <w:bCs/>
                <w:sz w:val="20"/>
              </w:rPr>
            </w:pPr>
            <w:r w:rsidRPr="005B6170">
              <w:rPr>
                <w:bCs/>
                <w:sz w:val="20"/>
              </w:rPr>
              <w:lastRenderedPageBreak/>
              <w:t>Inerton AW-DMCS</w:t>
            </w:r>
          </w:p>
          <w:p w:rsidR="00C1433D" w:rsidRPr="005B6170" w:rsidRDefault="00C1433D" w:rsidP="00C81609">
            <w:pPr>
              <w:pStyle w:val="BodyText2"/>
              <w:keepNext/>
              <w:keepLines/>
              <w:jc w:val="left"/>
              <w:rPr>
                <w:bCs/>
                <w:sz w:val="20"/>
              </w:rPr>
            </w:pPr>
            <w:r w:rsidRPr="005B6170">
              <w:rPr>
                <w:bCs/>
                <w:sz w:val="20"/>
              </w:rPr>
              <w:t>Inerton dw-dmc</w:t>
            </w:r>
          </w:p>
          <w:p w:rsidR="00C1433D" w:rsidRPr="005B6170" w:rsidRDefault="00C1433D" w:rsidP="00C81609">
            <w:pPr>
              <w:pStyle w:val="BodyText2"/>
              <w:keepNext/>
              <w:keepLines/>
              <w:jc w:val="left"/>
              <w:rPr>
                <w:bCs/>
                <w:sz w:val="20"/>
                <w:lang w:val="it-IT"/>
              </w:rPr>
            </w:pPr>
            <w:r w:rsidRPr="005B6170">
              <w:rPr>
                <w:bCs/>
                <w:sz w:val="20"/>
                <w:lang w:val="it-IT"/>
              </w:rPr>
              <w:t>LS 130</w:t>
            </w:r>
          </w:p>
          <w:p w:rsidR="00C1433D" w:rsidRPr="005B6170" w:rsidRDefault="00C1433D" w:rsidP="00C81609">
            <w:pPr>
              <w:pStyle w:val="BodyText2"/>
              <w:keepNext/>
              <w:keepLines/>
              <w:jc w:val="left"/>
              <w:rPr>
                <w:bCs/>
                <w:sz w:val="20"/>
                <w:lang w:val="it-IT"/>
              </w:rPr>
            </w:pPr>
            <w:r w:rsidRPr="005B6170">
              <w:rPr>
                <w:bCs/>
                <w:sz w:val="20"/>
                <w:lang w:val="it-IT"/>
              </w:rPr>
              <w:t>NSC 77070</w:t>
            </w:r>
          </w:p>
          <w:p w:rsidR="00C1433D" w:rsidRPr="005B6170" w:rsidRDefault="00C1433D" w:rsidP="00C81609">
            <w:pPr>
              <w:pStyle w:val="BodyText2"/>
              <w:keepNext/>
              <w:keepLines/>
              <w:jc w:val="left"/>
              <w:rPr>
                <w:bCs/>
                <w:sz w:val="20"/>
                <w:lang w:val="it-IT"/>
              </w:rPr>
            </w:pPr>
            <w:r w:rsidRPr="005B6170">
              <w:rPr>
                <w:bCs/>
                <w:sz w:val="20"/>
                <w:lang w:val="it-IT"/>
              </w:rPr>
              <w:t>Repel-Silan</w:t>
            </w:r>
          </w:p>
          <w:p w:rsidR="00C1433D" w:rsidRPr="005B6170" w:rsidRDefault="00C1433D" w:rsidP="00C81609">
            <w:pPr>
              <w:pStyle w:val="BodyText2"/>
              <w:keepNext/>
              <w:keepLines/>
              <w:jc w:val="left"/>
              <w:rPr>
                <w:sz w:val="20"/>
                <w:lang w:val="it-IT"/>
              </w:rPr>
            </w:pPr>
            <w:r w:rsidRPr="005B6170">
              <w:rPr>
                <w:bCs/>
                <w:sz w:val="20"/>
                <w:lang w:val="it-IT"/>
              </w:rPr>
              <w:t>Silane, dichlorodimethyl-</w:t>
            </w:r>
          </w:p>
        </w:tc>
      </w:tr>
      <w:tr w:rsidR="00C1433D" w:rsidRPr="005B6170" w:rsidTr="00C81609">
        <w:tc>
          <w:tcPr>
            <w:tcW w:w="2040" w:type="dxa"/>
            <w:vAlign w:val="center"/>
          </w:tcPr>
          <w:p w:rsidR="00C1433D" w:rsidRPr="005B6170" w:rsidRDefault="00C1433D" w:rsidP="00C81609">
            <w:pPr>
              <w:pStyle w:val="BodyText"/>
              <w:keepNext/>
              <w:keepLines/>
              <w:jc w:val="left"/>
              <w:rPr>
                <w:sz w:val="20"/>
              </w:rPr>
            </w:pPr>
            <w:r w:rsidRPr="005B6170">
              <w:rPr>
                <w:sz w:val="20"/>
              </w:rPr>
              <w:lastRenderedPageBreak/>
              <w:t>75-79-6</w:t>
            </w:r>
          </w:p>
        </w:tc>
        <w:tc>
          <w:tcPr>
            <w:tcW w:w="3240" w:type="dxa"/>
            <w:vAlign w:val="center"/>
          </w:tcPr>
          <w:p w:rsidR="00C1433D" w:rsidRPr="005B6170" w:rsidRDefault="00C1433D" w:rsidP="00C81609">
            <w:pPr>
              <w:pStyle w:val="BodyText"/>
              <w:keepNext/>
              <w:keepLines/>
              <w:tabs>
                <w:tab w:val="left" w:pos="360"/>
              </w:tabs>
              <w:jc w:val="center"/>
              <w:rPr>
                <w:sz w:val="20"/>
              </w:rPr>
            </w:pPr>
            <w:r w:rsidRPr="005B6170">
              <w:rPr>
                <w:sz w:val="20"/>
              </w:rPr>
              <w:t>C3MS</w:t>
            </w:r>
          </w:p>
        </w:tc>
        <w:tc>
          <w:tcPr>
            <w:tcW w:w="4200" w:type="dxa"/>
            <w:vAlign w:val="center"/>
          </w:tcPr>
          <w:p w:rsidR="00C1433D" w:rsidRPr="005B6170" w:rsidRDefault="002732B5" w:rsidP="00C81609">
            <w:pPr>
              <w:pStyle w:val="BodyText2"/>
              <w:keepNext/>
              <w:keepLines/>
              <w:jc w:val="left"/>
              <w:rPr>
                <w:bCs/>
                <w:sz w:val="20"/>
                <w:lang w:val="de-DE"/>
              </w:rPr>
            </w:pPr>
            <w:r w:rsidRPr="005B6170">
              <w:rPr>
                <w:bCs/>
                <w:sz w:val="20"/>
                <w:lang w:val="de-DE"/>
              </w:rPr>
              <w:t>Methyl-trichlorsilan</w:t>
            </w:r>
          </w:p>
          <w:p w:rsidR="00C1433D" w:rsidRPr="005B6170" w:rsidRDefault="002732B5" w:rsidP="00C81609">
            <w:pPr>
              <w:pStyle w:val="BodyText2"/>
              <w:keepNext/>
              <w:keepLines/>
              <w:jc w:val="left"/>
              <w:rPr>
                <w:sz w:val="20"/>
                <w:lang w:val="de-DE"/>
              </w:rPr>
            </w:pPr>
            <w:r w:rsidRPr="005B6170">
              <w:rPr>
                <w:bCs/>
                <w:sz w:val="20"/>
                <w:lang w:val="de-DE"/>
              </w:rPr>
              <w:t>Methyl-trichlorsilan [Czech]</w:t>
            </w:r>
          </w:p>
          <w:p w:rsidR="00C1433D" w:rsidRPr="005B6170" w:rsidRDefault="002732B5" w:rsidP="00C81609">
            <w:pPr>
              <w:pStyle w:val="BodyText2"/>
              <w:keepNext/>
              <w:keepLines/>
              <w:jc w:val="left"/>
              <w:rPr>
                <w:sz w:val="20"/>
                <w:lang w:val="de-DE"/>
              </w:rPr>
            </w:pPr>
            <w:r w:rsidRPr="005B6170">
              <w:rPr>
                <w:sz w:val="20"/>
                <w:lang w:val="de-DE"/>
              </w:rPr>
              <w:t>Methylsilicochloroform</w:t>
            </w:r>
          </w:p>
          <w:p w:rsidR="00C1433D" w:rsidRPr="005B6170" w:rsidRDefault="00C1433D" w:rsidP="00C81609">
            <w:pPr>
              <w:pStyle w:val="BodyText2"/>
              <w:keepNext/>
              <w:keepLines/>
              <w:jc w:val="left"/>
              <w:rPr>
                <w:sz w:val="20"/>
              </w:rPr>
            </w:pPr>
            <w:r w:rsidRPr="005B6170">
              <w:rPr>
                <w:bCs/>
                <w:sz w:val="20"/>
              </w:rPr>
              <w:t>Methylsilyl trichloride</w:t>
            </w:r>
          </w:p>
          <w:p w:rsidR="00C1433D" w:rsidRPr="005B6170" w:rsidRDefault="00C1433D" w:rsidP="00C81609">
            <w:pPr>
              <w:pStyle w:val="BodyText2"/>
              <w:keepNext/>
              <w:keepLines/>
              <w:jc w:val="left"/>
              <w:rPr>
                <w:sz w:val="20"/>
                <w:lang w:val="it-IT"/>
              </w:rPr>
            </w:pPr>
            <w:r w:rsidRPr="005B6170">
              <w:rPr>
                <w:sz w:val="20"/>
                <w:lang w:val="it-IT"/>
              </w:rPr>
              <w:t>Methyltrichlorosilane</w:t>
            </w:r>
          </w:p>
          <w:p w:rsidR="00C1433D" w:rsidRPr="005B6170" w:rsidRDefault="00C1433D" w:rsidP="00C81609">
            <w:pPr>
              <w:pStyle w:val="BodyText2"/>
              <w:keepNext/>
              <w:keepLines/>
              <w:jc w:val="left"/>
              <w:rPr>
                <w:sz w:val="20"/>
                <w:lang w:val="it-IT"/>
              </w:rPr>
            </w:pPr>
            <w:r w:rsidRPr="005B6170">
              <w:rPr>
                <w:sz w:val="20"/>
                <w:lang w:val="it-IT"/>
              </w:rPr>
              <w:t>Monomethyltrichlorosilane</w:t>
            </w:r>
          </w:p>
          <w:p w:rsidR="00C1433D" w:rsidRPr="005B6170" w:rsidRDefault="00C1433D" w:rsidP="00C81609">
            <w:pPr>
              <w:pStyle w:val="BodyText2"/>
              <w:keepNext/>
              <w:keepLines/>
              <w:jc w:val="left"/>
              <w:rPr>
                <w:bCs/>
                <w:sz w:val="20"/>
                <w:lang w:val="it-IT"/>
              </w:rPr>
            </w:pPr>
            <w:r w:rsidRPr="005B6170">
              <w:rPr>
                <w:bCs/>
                <w:sz w:val="20"/>
                <w:lang w:val="it-IT"/>
              </w:rPr>
              <w:t>NSC 77069</w:t>
            </w:r>
          </w:p>
          <w:p w:rsidR="00C1433D" w:rsidRPr="005B6170" w:rsidRDefault="00C1433D" w:rsidP="00C81609">
            <w:pPr>
              <w:pStyle w:val="BodyText2"/>
              <w:keepNext/>
              <w:keepLines/>
              <w:jc w:val="left"/>
              <w:rPr>
                <w:bCs/>
                <w:sz w:val="20"/>
                <w:lang w:val="it-IT"/>
              </w:rPr>
            </w:pPr>
            <w:r w:rsidRPr="005B6170">
              <w:rPr>
                <w:bCs/>
                <w:sz w:val="20"/>
                <w:lang w:val="it-IT"/>
              </w:rPr>
              <w:t>Silane, methyltrichloro-</w:t>
            </w:r>
          </w:p>
          <w:p w:rsidR="00C1433D" w:rsidRPr="005B6170" w:rsidRDefault="00C1433D" w:rsidP="00C81609">
            <w:pPr>
              <w:pStyle w:val="BodyText2"/>
              <w:keepNext/>
              <w:keepLines/>
              <w:jc w:val="left"/>
              <w:rPr>
                <w:bCs/>
                <w:sz w:val="20"/>
              </w:rPr>
            </w:pPr>
            <w:r w:rsidRPr="005B6170">
              <w:rPr>
                <w:bCs/>
                <w:sz w:val="20"/>
              </w:rPr>
              <w:t>Silane, trichloromethyl-</w:t>
            </w:r>
          </w:p>
          <w:p w:rsidR="00C1433D" w:rsidRPr="005B6170" w:rsidRDefault="00C1433D" w:rsidP="00C81609">
            <w:pPr>
              <w:pStyle w:val="BodyText2"/>
              <w:keepNext/>
              <w:keepLines/>
              <w:jc w:val="left"/>
              <w:rPr>
                <w:bCs/>
                <w:sz w:val="20"/>
              </w:rPr>
            </w:pPr>
            <w:r w:rsidRPr="005B6170">
              <w:rPr>
                <w:bCs/>
                <w:sz w:val="20"/>
              </w:rPr>
              <w:t>Trichlor-methylsilan</w:t>
            </w:r>
          </w:p>
          <w:p w:rsidR="00C1433D" w:rsidRPr="005B6170" w:rsidRDefault="00C1433D" w:rsidP="00C81609">
            <w:pPr>
              <w:pStyle w:val="BodyText2"/>
              <w:keepNext/>
              <w:keepLines/>
              <w:jc w:val="left"/>
              <w:rPr>
                <w:sz w:val="20"/>
              </w:rPr>
            </w:pPr>
            <w:r w:rsidRPr="005B6170">
              <w:rPr>
                <w:bCs/>
                <w:sz w:val="20"/>
              </w:rPr>
              <w:t>Trichlor-methylsilan [Czech]</w:t>
            </w:r>
          </w:p>
          <w:p w:rsidR="00C1433D" w:rsidRPr="005B6170" w:rsidRDefault="00C1433D" w:rsidP="00C81609">
            <w:pPr>
              <w:pStyle w:val="BodyText2"/>
              <w:keepNext/>
              <w:keepLines/>
              <w:jc w:val="left"/>
              <w:rPr>
                <w:sz w:val="20"/>
              </w:rPr>
            </w:pPr>
            <w:r w:rsidRPr="005B6170">
              <w:rPr>
                <w:sz w:val="20"/>
              </w:rPr>
              <w:t>Trichloromethylsilane</w:t>
            </w:r>
          </w:p>
          <w:p w:rsidR="00C1433D" w:rsidRPr="005B6170" w:rsidRDefault="00C1433D" w:rsidP="00C81609">
            <w:pPr>
              <w:pStyle w:val="BodyText2"/>
              <w:keepNext/>
              <w:keepLines/>
              <w:jc w:val="left"/>
              <w:rPr>
                <w:sz w:val="20"/>
              </w:rPr>
            </w:pPr>
            <w:r w:rsidRPr="005B6170">
              <w:rPr>
                <w:sz w:val="20"/>
              </w:rPr>
              <w:t>Trichloromethylsilicon</w:t>
            </w:r>
          </w:p>
        </w:tc>
      </w:tr>
      <w:tr w:rsidR="00C1433D" w:rsidRPr="005B6170" w:rsidTr="00C81609">
        <w:tc>
          <w:tcPr>
            <w:tcW w:w="2040" w:type="dxa"/>
            <w:vAlign w:val="center"/>
          </w:tcPr>
          <w:p w:rsidR="00C1433D" w:rsidRPr="005B6170" w:rsidRDefault="00C1433D" w:rsidP="00C81609">
            <w:pPr>
              <w:pStyle w:val="BodyText"/>
              <w:keepNext/>
              <w:keepLines/>
              <w:jc w:val="left"/>
              <w:rPr>
                <w:sz w:val="20"/>
              </w:rPr>
            </w:pPr>
            <w:r w:rsidRPr="005B6170">
              <w:rPr>
                <w:sz w:val="20"/>
              </w:rPr>
              <w:t>115-21-9</w:t>
            </w:r>
          </w:p>
        </w:tc>
        <w:tc>
          <w:tcPr>
            <w:tcW w:w="3240" w:type="dxa"/>
            <w:vAlign w:val="center"/>
          </w:tcPr>
          <w:p w:rsidR="00C1433D" w:rsidRPr="005B6170" w:rsidRDefault="00C1433D" w:rsidP="00C81609">
            <w:pPr>
              <w:pStyle w:val="BodyText"/>
              <w:keepNext/>
              <w:keepLines/>
              <w:tabs>
                <w:tab w:val="left" w:pos="360"/>
              </w:tabs>
              <w:jc w:val="center"/>
              <w:rPr>
                <w:sz w:val="20"/>
              </w:rPr>
            </w:pPr>
            <w:r w:rsidRPr="005B6170">
              <w:rPr>
                <w:sz w:val="20"/>
              </w:rPr>
              <w:t>C3ES</w:t>
            </w:r>
          </w:p>
        </w:tc>
        <w:tc>
          <w:tcPr>
            <w:tcW w:w="4200" w:type="dxa"/>
            <w:vAlign w:val="center"/>
          </w:tcPr>
          <w:p w:rsidR="00C1433D" w:rsidRPr="005B6170" w:rsidRDefault="00C1433D" w:rsidP="00C81609">
            <w:pPr>
              <w:pStyle w:val="BodyText2"/>
              <w:keepNext/>
              <w:keepLines/>
              <w:jc w:val="left"/>
              <w:rPr>
                <w:sz w:val="20"/>
                <w:lang w:val="it-IT"/>
              </w:rPr>
            </w:pPr>
            <w:r w:rsidRPr="005B6170">
              <w:rPr>
                <w:sz w:val="20"/>
                <w:lang w:val="it-IT"/>
              </w:rPr>
              <w:t>Ethyl silicon trichloride</w:t>
            </w:r>
          </w:p>
          <w:p w:rsidR="00C1433D" w:rsidRPr="005B6170" w:rsidRDefault="00C1433D" w:rsidP="00C81609">
            <w:pPr>
              <w:pStyle w:val="BodyText2"/>
              <w:keepNext/>
              <w:keepLines/>
              <w:jc w:val="left"/>
              <w:rPr>
                <w:bCs/>
                <w:sz w:val="20"/>
                <w:lang w:val="it-IT"/>
              </w:rPr>
            </w:pPr>
            <w:r w:rsidRPr="005B6170">
              <w:rPr>
                <w:bCs/>
                <w:sz w:val="20"/>
                <w:lang w:val="it-IT"/>
              </w:rPr>
              <w:t>Ethyl Trichlorosilane</w:t>
            </w:r>
          </w:p>
          <w:p w:rsidR="00C1433D" w:rsidRPr="005B6170" w:rsidRDefault="00C1433D" w:rsidP="00C81609">
            <w:pPr>
              <w:pStyle w:val="BodyText2"/>
              <w:keepNext/>
              <w:keepLines/>
              <w:jc w:val="left"/>
              <w:rPr>
                <w:bCs/>
                <w:sz w:val="20"/>
                <w:lang w:val="it-IT"/>
              </w:rPr>
            </w:pPr>
            <w:r w:rsidRPr="005B6170">
              <w:rPr>
                <w:bCs/>
                <w:sz w:val="20"/>
                <w:lang w:val="it-IT"/>
              </w:rPr>
              <w:t>Ethyltrichlorosilane</w:t>
            </w:r>
          </w:p>
          <w:p w:rsidR="00C1433D" w:rsidRPr="005B6170" w:rsidRDefault="00C1433D" w:rsidP="00C81609">
            <w:pPr>
              <w:pStyle w:val="BodyText2"/>
              <w:keepNext/>
              <w:keepLines/>
              <w:jc w:val="left"/>
              <w:rPr>
                <w:bCs/>
                <w:sz w:val="20"/>
                <w:lang w:val="it-IT"/>
              </w:rPr>
            </w:pPr>
            <w:r w:rsidRPr="005B6170">
              <w:rPr>
                <w:bCs/>
                <w:sz w:val="20"/>
                <w:lang w:val="it-IT"/>
              </w:rPr>
              <w:t>HSDB 884</w:t>
            </w:r>
          </w:p>
          <w:p w:rsidR="00C1433D" w:rsidRPr="005B6170" w:rsidRDefault="00C1433D" w:rsidP="00C81609">
            <w:pPr>
              <w:pStyle w:val="BodyText2"/>
              <w:keepNext/>
              <w:keepLines/>
              <w:jc w:val="left"/>
              <w:rPr>
                <w:bCs/>
                <w:sz w:val="20"/>
                <w:lang w:val="it-IT"/>
              </w:rPr>
            </w:pPr>
            <w:r w:rsidRPr="005B6170">
              <w:rPr>
                <w:bCs/>
                <w:sz w:val="20"/>
                <w:lang w:val="it-IT"/>
              </w:rPr>
              <w:t>Silane, ethyl</w:t>
            </w:r>
            <w:proofErr w:type="gramStart"/>
            <w:r w:rsidRPr="005B6170">
              <w:rPr>
                <w:bCs/>
                <w:sz w:val="20"/>
                <w:lang w:val="it-IT"/>
              </w:rPr>
              <w:t>(</w:t>
            </w:r>
            <w:proofErr w:type="gramEnd"/>
            <w:r w:rsidRPr="005B6170">
              <w:rPr>
                <w:bCs/>
                <w:sz w:val="20"/>
                <w:lang w:val="it-IT"/>
              </w:rPr>
              <w:t>trichloro)-</w:t>
            </w:r>
          </w:p>
          <w:p w:rsidR="00C1433D" w:rsidRPr="005B6170" w:rsidRDefault="00C1433D" w:rsidP="00C81609">
            <w:pPr>
              <w:pStyle w:val="BodyText2"/>
              <w:keepNext/>
              <w:keepLines/>
              <w:jc w:val="left"/>
              <w:rPr>
                <w:bCs/>
                <w:sz w:val="20"/>
                <w:lang w:val="it-IT"/>
              </w:rPr>
            </w:pPr>
            <w:r w:rsidRPr="005B6170">
              <w:rPr>
                <w:bCs/>
                <w:sz w:val="20"/>
                <w:lang w:val="it-IT"/>
              </w:rPr>
              <w:t>Silane, trichloroethyl-</w:t>
            </w:r>
          </w:p>
          <w:p w:rsidR="00C1433D" w:rsidRPr="005B6170" w:rsidRDefault="00C1433D" w:rsidP="00C81609">
            <w:pPr>
              <w:pStyle w:val="BodyText2"/>
              <w:keepNext/>
              <w:keepLines/>
              <w:jc w:val="left"/>
              <w:rPr>
                <w:sz w:val="20"/>
                <w:lang w:val="it-IT"/>
              </w:rPr>
            </w:pPr>
            <w:r w:rsidRPr="005B6170">
              <w:rPr>
                <w:bCs/>
                <w:sz w:val="20"/>
                <w:lang w:val="it-IT"/>
              </w:rPr>
              <w:t>Silicane, trichloroethyl-</w:t>
            </w:r>
          </w:p>
          <w:p w:rsidR="00C1433D" w:rsidRPr="005B6170" w:rsidRDefault="00C1433D" w:rsidP="00C81609">
            <w:pPr>
              <w:pStyle w:val="BodyText2"/>
              <w:keepNext/>
              <w:keepLines/>
              <w:jc w:val="left"/>
              <w:rPr>
                <w:sz w:val="20"/>
                <w:lang w:val="it-IT"/>
              </w:rPr>
            </w:pPr>
            <w:r w:rsidRPr="005B6170">
              <w:rPr>
                <w:sz w:val="20"/>
                <w:lang w:val="it-IT"/>
              </w:rPr>
              <w:t>Trichloroethylsilane</w:t>
            </w:r>
          </w:p>
          <w:p w:rsidR="00C1433D" w:rsidRPr="005B6170" w:rsidRDefault="00C1433D" w:rsidP="00C81609">
            <w:pPr>
              <w:pStyle w:val="BodyText2"/>
              <w:keepNext/>
              <w:keepLines/>
              <w:jc w:val="left"/>
              <w:rPr>
                <w:sz w:val="20"/>
                <w:lang w:val="it-IT"/>
              </w:rPr>
            </w:pPr>
            <w:r w:rsidRPr="005B6170">
              <w:rPr>
                <w:bCs/>
                <w:sz w:val="20"/>
                <w:lang w:val="it-IT"/>
              </w:rPr>
              <w:t>Trichloroethylsilicane</w:t>
            </w:r>
          </w:p>
          <w:p w:rsidR="00C1433D" w:rsidRPr="005B6170" w:rsidRDefault="00C1433D" w:rsidP="00C81609">
            <w:pPr>
              <w:pStyle w:val="BodyText2"/>
              <w:keepNext/>
              <w:keepLines/>
              <w:jc w:val="left"/>
              <w:rPr>
                <w:sz w:val="20"/>
                <w:lang w:val="it-IT"/>
              </w:rPr>
            </w:pPr>
            <w:r w:rsidRPr="005B6170">
              <w:rPr>
                <w:sz w:val="20"/>
                <w:lang w:val="it-IT"/>
              </w:rPr>
              <w:t>Trichloroethylsilicon</w:t>
            </w:r>
          </w:p>
        </w:tc>
      </w:tr>
    </w:tbl>
    <w:p w:rsidR="00D304E0" w:rsidRPr="005B6170" w:rsidRDefault="00C1433D">
      <w:pPr>
        <w:pStyle w:val="Heading2"/>
        <w:numPr>
          <w:ilvl w:val="1"/>
          <w:numId w:val="24"/>
        </w:numPr>
        <w:tabs>
          <w:tab w:val="clear" w:pos="1077"/>
        </w:tabs>
        <w:ind w:left="839" w:hanging="839"/>
        <w:rPr>
          <w:rFonts w:ascii="Times New Roman" w:hAnsi="Times New Roman"/>
        </w:rPr>
      </w:pPr>
      <w:bookmarkStart w:id="13" w:name="_Toc32726014"/>
      <w:bookmarkStart w:id="14" w:name="_Toc32727197"/>
      <w:bookmarkStart w:id="15" w:name="_Toc43868642"/>
      <w:bookmarkStart w:id="16" w:name="_Toc200358230"/>
      <w:bookmarkStart w:id="17" w:name="_Toc253731874"/>
      <w:r w:rsidRPr="005B6170">
        <w:rPr>
          <w:rFonts w:ascii="Times New Roman" w:hAnsi="Times New Roman"/>
        </w:rPr>
        <w:t>Purity/Impurities/Additives</w:t>
      </w:r>
      <w:bookmarkEnd w:id="13"/>
      <w:bookmarkEnd w:id="14"/>
      <w:bookmarkEnd w:id="15"/>
      <w:bookmarkEnd w:id="16"/>
      <w:bookmarkEnd w:id="17"/>
    </w:p>
    <w:p w:rsidR="00C1433D" w:rsidRPr="005B6170" w:rsidRDefault="00600BB3" w:rsidP="006435FA">
      <w:pPr>
        <w:pStyle w:val="BodyText"/>
      </w:pPr>
      <w:r>
        <w:t>Data on individual chlorosilan</w:t>
      </w:r>
      <w:r w:rsidR="00C1433D" w:rsidRPr="005B6170">
        <w:t>es are considered confidential business information by manufacturers, and are unavailable.  However, based on a survey conducted by the SEHSC, the purity for all four chlorosilanes is 99%-100% (Guerrero, 2010).</w:t>
      </w:r>
    </w:p>
    <w:p w:rsidR="00C1433D" w:rsidRPr="005F6B3D" w:rsidRDefault="000C0121" w:rsidP="00E72E7D">
      <w:pPr>
        <w:pStyle w:val="Caption"/>
      </w:pPr>
      <w:bookmarkStart w:id="18" w:name="_Toc196089840"/>
      <w:bookmarkStart w:id="19" w:name="_Toc215388962"/>
      <w:bookmarkStart w:id="20" w:name="_Toc253731906"/>
      <w:r>
        <w:t xml:space="preserve">Table 4     </w:t>
      </w:r>
      <w:r w:rsidR="00C1433D" w:rsidRPr="005F6B3D">
        <w:t xml:space="preserve">Summary of the purity of the </w:t>
      </w:r>
      <w:bookmarkEnd w:id="18"/>
      <w:bookmarkEnd w:id="19"/>
      <w:r w:rsidR="00C1433D" w:rsidRPr="005F6B3D">
        <w:t>Alkyl Chlorosilanes</w:t>
      </w:r>
      <w:bookmarkEnd w:id="20"/>
    </w:p>
    <w:tbl>
      <w:tblPr>
        <w:tblpPr w:leftFromText="180" w:rightFromText="180" w:vertAnchor="text" w:tblpX="-35"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6419"/>
        <w:gridCol w:w="3436"/>
      </w:tblGrid>
      <w:tr w:rsidR="00C1433D" w:rsidRPr="005B6170" w:rsidTr="00AE50E4">
        <w:tc>
          <w:tcPr>
            <w:tcW w:w="6419" w:type="dxa"/>
            <w:tcBorders>
              <w:top w:val="single" w:sz="12" w:space="0" w:color="auto"/>
              <w:left w:val="single" w:sz="12" w:space="0" w:color="auto"/>
              <w:bottom w:val="single" w:sz="12" w:space="0" w:color="auto"/>
              <w:right w:val="single" w:sz="6" w:space="0" w:color="auto"/>
            </w:tcBorders>
            <w:vAlign w:val="center"/>
          </w:tcPr>
          <w:p w:rsidR="00C1433D" w:rsidRPr="005B6170" w:rsidRDefault="00C1433D" w:rsidP="00C81609">
            <w:pPr>
              <w:pStyle w:val="Tabletext"/>
              <w:rPr>
                <w:b/>
                <w:bCs/>
                <w:color w:val="000000"/>
              </w:rPr>
            </w:pPr>
            <w:r w:rsidRPr="005B6170">
              <w:rPr>
                <w:b/>
                <w:bCs/>
                <w:color w:val="000000"/>
              </w:rPr>
              <w:t>Name</w:t>
            </w:r>
          </w:p>
        </w:tc>
        <w:tc>
          <w:tcPr>
            <w:tcW w:w="3436" w:type="dxa"/>
            <w:tcBorders>
              <w:top w:val="single" w:sz="12" w:space="0" w:color="auto"/>
              <w:left w:val="single" w:sz="6" w:space="0" w:color="auto"/>
              <w:bottom w:val="single" w:sz="12" w:space="0" w:color="auto"/>
              <w:right w:val="single" w:sz="12" w:space="0" w:color="auto"/>
            </w:tcBorders>
            <w:vAlign w:val="center"/>
          </w:tcPr>
          <w:p w:rsidR="00C1433D" w:rsidRPr="005B6170" w:rsidRDefault="00C1433D" w:rsidP="00C81609">
            <w:pPr>
              <w:pStyle w:val="Tabletext"/>
              <w:jc w:val="center"/>
              <w:rPr>
                <w:b/>
                <w:bCs/>
                <w:color w:val="000000"/>
              </w:rPr>
            </w:pPr>
            <w:r w:rsidRPr="005B6170">
              <w:rPr>
                <w:b/>
                <w:bCs/>
                <w:color w:val="000000"/>
              </w:rPr>
              <w:t>Purity</w:t>
            </w:r>
          </w:p>
        </w:tc>
      </w:tr>
      <w:tr w:rsidR="00C1433D" w:rsidRPr="005B6170" w:rsidTr="00AE50E4">
        <w:tc>
          <w:tcPr>
            <w:tcW w:w="6419" w:type="dxa"/>
            <w:tcBorders>
              <w:top w:val="single" w:sz="12" w:space="0" w:color="auto"/>
            </w:tcBorders>
            <w:vAlign w:val="center"/>
          </w:tcPr>
          <w:p w:rsidR="00C1433D" w:rsidRPr="005B6170" w:rsidRDefault="00C1433D" w:rsidP="00C81609">
            <w:pPr>
              <w:pStyle w:val="BodyText"/>
              <w:keepNext/>
              <w:keepLines/>
              <w:tabs>
                <w:tab w:val="left" w:pos="360"/>
              </w:tabs>
              <w:jc w:val="left"/>
              <w:rPr>
                <w:sz w:val="20"/>
              </w:rPr>
            </w:pPr>
            <w:r w:rsidRPr="005B6170">
              <w:rPr>
                <w:sz w:val="20"/>
              </w:rPr>
              <w:t>CTMS(CAS No 75-77-4)</w:t>
            </w:r>
          </w:p>
        </w:tc>
        <w:tc>
          <w:tcPr>
            <w:tcW w:w="3436" w:type="dxa"/>
            <w:tcBorders>
              <w:top w:val="single" w:sz="12" w:space="0" w:color="auto"/>
            </w:tcBorders>
            <w:vAlign w:val="center"/>
          </w:tcPr>
          <w:p w:rsidR="00C1433D" w:rsidRPr="005B6170" w:rsidRDefault="00C1433D" w:rsidP="00C81609">
            <w:pPr>
              <w:pStyle w:val="Tabletext"/>
              <w:jc w:val="center"/>
            </w:pPr>
            <w:r w:rsidRPr="005B6170">
              <w:t>99-100%</w:t>
            </w:r>
          </w:p>
        </w:tc>
      </w:tr>
      <w:tr w:rsidR="00C1433D" w:rsidRPr="005B6170" w:rsidTr="00AE50E4">
        <w:tc>
          <w:tcPr>
            <w:tcW w:w="6419" w:type="dxa"/>
            <w:vAlign w:val="center"/>
          </w:tcPr>
          <w:p w:rsidR="00C1433D" w:rsidRPr="005B6170" w:rsidRDefault="00C1433D" w:rsidP="00C81609">
            <w:pPr>
              <w:pStyle w:val="BodyText"/>
              <w:keepNext/>
              <w:keepLines/>
              <w:tabs>
                <w:tab w:val="left" w:pos="360"/>
              </w:tabs>
              <w:jc w:val="left"/>
              <w:rPr>
                <w:sz w:val="20"/>
              </w:rPr>
            </w:pPr>
            <w:r w:rsidRPr="005B6170">
              <w:rPr>
                <w:sz w:val="20"/>
              </w:rPr>
              <w:t>C2DMS (CAS No 75-78-5)</w:t>
            </w:r>
          </w:p>
        </w:tc>
        <w:tc>
          <w:tcPr>
            <w:tcW w:w="3436" w:type="dxa"/>
            <w:vAlign w:val="center"/>
          </w:tcPr>
          <w:p w:rsidR="00C1433D" w:rsidRPr="005B6170" w:rsidRDefault="00C1433D" w:rsidP="00C81609">
            <w:pPr>
              <w:pStyle w:val="Tabletext"/>
              <w:jc w:val="center"/>
            </w:pPr>
            <w:r w:rsidRPr="005B6170">
              <w:t>99.3-100%</w:t>
            </w:r>
          </w:p>
        </w:tc>
      </w:tr>
      <w:tr w:rsidR="00C1433D" w:rsidRPr="005B6170" w:rsidTr="00AE50E4">
        <w:tc>
          <w:tcPr>
            <w:tcW w:w="6419" w:type="dxa"/>
            <w:vAlign w:val="center"/>
          </w:tcPr>
          <w:p w:rsidR="00C1433D" w:rsidRPr="005B6170" w:rsidRDefault="00C1433D" w:rsidP="00C81609">
            <w:pPr>
              <w:pStyle w:val="BodyText"/>
              <w:keepNext/>
              <w:keepLines/>
              <w:tabs>
                <w:tab w:val="left" w:pos="360"/>
              </w:tabs>
              <w:jc w:val="left"/>
              <w:rPr>
                <w:sz w:val="20"/>
              </w:rPr>
            </w:pPr>
            <w:r w:rsidRPr="005B6170">
              <w:rPr>
                <w:sz w:val="20"/>
              </w:rPr>
              <w:t>C3MS  (CAS No 75-79-6)</w:t>
            </w:r>
          </w:p>
        </w:tc>
        <w:tc>
          <w:tcPr>
            <w:tcW w:w="3436" w:type="dxa"/>
            <w:vAlign w:val="center"/>
          </w:tcPr>
          <w:p w:rsidR="00C1433D" w:rsidRPr="005B6170" w:rsidRDefault="00C1433D" w:rsidP="00C81609">
            <w:pPr>
              <w:keepNext/>
              <w:keepLines/>
              <w:jc w:val="center"/>
              <w:rPr>
                <w:sz w:val="20"/>
                <w:szCs w:val="20"/>
              </w:rPr>
            </w:pPr>
            <w:r w:rsidRPr="005B6170">
              <w:rPr>
                <w:sz w:val="20"/>
                <w:szCs w:val="20"/>
              </w:rPr>
              <w:t>99-99.3%</w:t>
            </w:r>
          </w:p>
        </w:tc>
      </w:tr>
      <w:tr w:rsidR="00C1433D" w:rsidRPr="005B6170" w:rsidTr="00AE50E4">
        <w:tc>
          <w:tcPr>
            <w:tcW w:w="6419" w:type="dxa"/>
            <w:tcBorders>
              <w:bottom w:val="single" w:sz="12" w:space="0" w:color="auto"/>
            </w:tcBorders>
            <w:vAlign w:val="center"/>
          </w:tcPr>
          <w:p w:rsidR="00C1433D" w:rsidRPr="005B6170" w:rsidRDefault="00C1433D" w:rsidP="00C81609">
            <w:pPr>
              <w:pStyle w:val="BodyText"/>
              <w:keepNext/>
              <w:keepLines/>
              <w:tabs>
                <w:tab w:val="left" w:pos="360"/>
              </w:tabs>
              <w:jc w:val="left"/>
              <w:rPr>
                <w:sz w:val="20"/>
              </w:rPr>
            </w:pPr>
            <w:r w:rsidRPr="005B6170">
              <w:rPr>
                <w:sz w:val="20"/>
              </w:rPr>
              <w:t>C3ES (CAS No 115-21-9)</w:t>
            </w:r>
          </w:p>
        </w:tc>
        <w:tc>
          <w:tcPr>
            <w:tcW w:w="3436" w:type="dxa"/>
            <w:tcBorders>
              <w:bottom w:val="single" w:sz="12" w:space="0" w:color="auto"/>
            </w:tcBorders>
            <w:vAlign w:val="center"/>
          </w:tcPr>
          <w:p w:rsidR="00C1433D" w:rsidRPr="005B6170" w:rsidRDefault="00C1433D" w:rsidP="00C81609">
            <w:pPr>
              <w:keepNext/>
              <w:keepLines/>
              <w:jc w:val="center"/>
              <w:rPr>
                <w:sz w:val="20"/>
                <w:szCs w:val="20"/>
              </w:rPr>
            </w:pPr>
            <w:r w:rsidRPr="005B6170">
              <w:rPr>
                <w:sz w:val="20"/>
                <w:szCs w:val="20"/>
              </w:rPr>
              <w:t>100%</w:t>
            </w:r>
          </w:p>
        </w:tc>
      </w:tr>
    </w:tbl>
    <w:p w:rsidR="00C1433D" w:rsidRPr="005F6B3D" w:rsidRDefault="00C1433D" w:rsidP="00E72E7D">
      <w:pPr>
        <w:pStyle w:val="Caption"/>
        <w:pageBreakBefore/>
      </w:pPr>
      <w:bookmarkStart w:id="21" w:name="_Toc196089841"/>
      <w:bookmarkStart w:id="22" w:name="_Toc215388963"/>
      <w:bookmarkStart w:id="23" w:name="_Toc253731907"/>
      <w:r w:rsidRPr="005F6B3D">
        <w:lastRenderedPageBreak/>
        <w:t xml:space="preserve">Table 5     Summary of the impurities of the </w:t>
      </w:r>
      <w:bookmarkEnd w:id="21"/>
      <w:bookmarkEnd w:id="22"/>
      <w:r w:rsidRPr="005F6B3D">
        <w:t>alkyl chlorosilanes</w:t>
      </w:r>
      <w:bookmarkEnd w:id="23"/>
    </w:p>
    <w:tbl>
      <w:tblPr>
        <w:tblpPr w:leftFromText="180" w:rightFromText="180" w:vertAnchor="text" w:tblpX="-42" w:tblpY="1"/>
        <w:tblW w:w="501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407"/>
        <w:gridCol w:w="1547"/>
        <w:gridCol w:w="1392"/>
        <w:gridCol w:w="1578"/>
        <w:gridCol w:w="1578"/>
        <w:gridCol w:w="1387"/>
      </w:tblGrid>
      <w:tr w:rsidR="00C1433D" w:rsidRPr="00600BB3" w:rsidTr="00AE50E4">
        <w:tc>
          <w:tcPr>
            <w:tcW w:w="2407" w:type="dxa"/>
            <w:tcBorders>
              <w:top w:val="single" w:sz="12" w:space="0" w:color="auto"/>
              <w:bottom w:val="single" w:sz="12" w:space="0" w:color="auto"/>
            </w:tcBorders>
            <w:vAlign w:val="center"/>
          </w:tcPr>
          <w:p w:rsidR="00C1433D" w:rsidRPr="00600BB3" w:rsidRDefault="00C1433D" w:rsidP="00E72E7D">
            <w:pPr>
              <w:pStyle w:val="Tabletext"/>
              <w:ind w:left="-426"/>
              <w:rPr>
                <w:b/>
                <w:bCs/>
              </w:rPr>
            </w:pPr>
          </w:p>
        </w:tc>
        <w:tc>
          <w:tcPr>
            <w:tcW w:w="1547" w:type="dxa"/>
            <w:tcBorders>
              <w:top w:val="single" w:sz="12" w:space="0" w:color="auto"/>
              <w:bottom w:val="single" w:sz="12" w:space="0" w:color="auto"/>
            </w:tcBorders>
            <w:vAlign w:val="center"/>
          </w:tcPr>
          <w:p w:rsidR="00C1433D" w:rsidRPr="00600BB3" w:rsidRDefault="002732B5" w:rsidP="00E72E7D">
            <w:pPr>
              <w:keepNext/>
              <w:keepLines/>
              <w:jc w:val="center"/>
              <w:rPr>
                <w:b/>
                <w:bCs/>
                <w:sz w:val="20"/>
                <w:szCs w:val="20"/>
              </w:rPr>
            </w:pPr>
            <w:r w:rsidRPr="00600BB3">
              <w:rPr>
                <w:b/>
                <w:sz w:val="20"/>
                <w:szCs w:val="20"/>
              </w:rPr>
              <w:t>ClTMS(CAS No 75-77-4)</w:t>
            </w:r>
          </w:p>
        </w:tc>
        <w:tc>
          <w:tcPr>
            <w:tcW w:w="1392" w:type="dxa"/>
            <w:tcBorders>
              <w:top w:val="single" w:sz="12" w:space="0" w:color="auto"/>
              <w:bottom w:val="single" w:sz="12" w:space="0" w:color="auto"/>
            </w:tcBorders>
            <w:vAlign w:val="center"/>
          </w:tcPr>
          <w:p w:rsidR="00C1433D" w:rsidRPr="00600BB3" w:rsidRDefault="002732B5" w:rsidP="00E72E7D">
            <w:pPr>
              <w:keepNext/>
              <w:keepLines/>
              <w:autoSpaceDE w:val="0"/>
              <w:autoSpaceDN w:val="0"/>
              <w:adjustRightInd w:val="0"/>
              <w:jc w:val="center"/>
              <w:rPr>
                <w:b/>
                <w:sz w:val="20"/>
                <w:szCs w:val="20"/>
              </w:rPr>
            </w:pPr>
            <w:r w:rsidRPr="00600BB3">
              <w:rPr>
                <w:b/>
                <w:sz w:val="20"/>
                <w:szCs w:val="20"/>
              </w:rPr>
              <w:t>Cl2DMS (CAS No 75-78-5)</w:t>
            </w:r>
          </w:p>
        </w:tc>
        <w:tc>
          <w:tcPr>
            <w:tcW w:w="1578" w:type="dxa"/>
            <w:tcBorders>
              <w:top w:val="single" w:sz="12" w:space="0" w:color="auto"/>
              <w:bottom w:val="single" w:sz="12" w:space="0" w:color="auto"/>
            </w:tcBorders>
            <w:vAlign w:val="center"/>
          </w:tcPr>
          <w:p w:rsidR="00C1433D" w:rsidRPr="00600BB3" w:rsidRDefault="002732B5" w:rsidP="00E72E7D">
            <w:pPr>
              <w:keepNext/>
              <w:keepLines/>
              <w:autoSpaceDE w:val="0"/>
              <w:autoSpaceDN w:val="0"/>
              <w:adjustRightInd w:val="0"/>
              <w:jc w:val="center"/>
              <w:rPr>
                <w:b/>
                <w:sz w:val="20"/>
                <w:szCs w:val="20"/>
              </w:rPr>
            </w:pPr>
            <w:r w:rsidRPr="00600BB3">
              <w:rPr>
                <w:b/>
                <w:sz w:val="20"/>
                <w:szCs w:val="20"/>
              </w:rPr>
              <w:t>Cl3MS  (CAS No 75-79-6)</w:t>
            </w:r>
          </w:p>
        </w:tc>
        <w:tc>
          <w:tcPr>
            <w:tcW w:w="1578" w:type="dxa"/>
            <w:tcBorders>
              <w:top w:val="single" w:sz="12" w:space="0" w:color="auto"/>
              <w:bottom w:val="single" w:sz="12" w:space="0" w:color="auto"/>
            </w:tcBorders>
            <w:vAlign w:val="center"/>
          </w:tcPr>
          <w:p w:rsidR="00C1433D" w:rsidRPr="00600BB3" w:rsidRDefault="002732B5" w:rsidP="00E72E7D">
            <w:pPr>
              <w:keepNext/>
              <w:keepLines/>
              <w:autoSpaceDE w:val="0"/>
              <w:autoSpaceDN w:val="0"/>
              <w:adjustRightInd w:val="0"/>
              <w:jc w:val="center"/>
              <w:rPr>
                <w:b/>
                <w:sz w:val="20"/>
                <w:szCs w:val="20"/>
              </w:rPr>
            </w:pPr>
            <w:r w:rsidRPr="00600BB3">
              <w:rPr>
                <w:b/>
                <w:sz w:val="20"/>
                <w:szCs w:val="20"/>
              </w:rPr>
              <w:t>Cl3ES (CAS No 115-21-9)</w:t>
            </w:r>
          </w:p>
        </w:tc>
        <w:tc>
          <w:tcPr>
            <w:tcW w:w="1387" w:type="dxa"/>
            <w:tcBorders>
              <w:top w:val="single" w:sz="12" w:space="0" w:color="auto"/>
              <w:bottom w:val="single" w:sz="12" w:space="0" w:color="auto"/>
            </w:tcBorders>
            <w:vAlign w:val="center"/>
          </w:tcPr>
          <w:p w:rsidR="00C1433D" w:rsidRPr="00600BB3" w:rsidRDefault="002732B5" w:rsidP="00E72E7D">
            <w:pPr>
              <w:keepNext/>
              <w:keepLines/>
              <w:autoSpaceDE w:val="0"/>
              <w:autoSpaceDN w:val="0"/>
              <w:adjustRightInd w:val="0"/>
              <w:jc w:val="center"/>
              <w:rPr>
                <w:b/>
                <w:bCs/>
                <w:sz w:val="20"/>
                <w:szCs w:val="20"/>
                <w:lang w:val="it-IT"/>
              </w:rPr>
            </w:pPr>
            <w:r w:rsidRPr="00600BB3">
              <w:rPr>
                <w:b/>
                <w:sz w:val="20"/>
                <w:szCs w:val="20"/>
              </w:rPr>
              <w:t>CL3OS (CAS No 5283-66-9)</w:t>
            </w:r>
          </w:p>
        </w:tc>
      </w:tr>
      <w:tr w:rsidR="00C1433D" w:rsidRPr="00600BB3" w:rsidTr="00AE50E4">
        <w:tc>
          <w:tcPr>
            <w:tcW w:w="2407" w:type="dxa"/>
            <w:tcBorders>
              <w:top w:val="single" w:sz="12" w:space="0" w:color="auto"/>
            </w:tcBorders>
            <w:vAlign w:val="center"/>
          </w:tcPr>
          <w:p w:rsidR="00C1433D" w:rsidRPr="00600BB3" w:rsidRDefault="002732B5" w:rsidP="00E72E7D">
            <w:pPr>
              <w:pStyle w:val="BodyText"/>
              <w:keepNext/>
              <w:keepLines/>
              <w:tabs>
                <w:tab w:val="left" w:pos="360"/>
              </w:tabs>
              <w:spacing w:after="0"/>
              <w:jc w:val="left"/>
              <w:rPr>
                <w:bCs/>
                <w:sz w:val="20"/>
              </w:rPr>
            </w:pPr>
            <w:r w:rsidRPr="00600BB3">
              <w:rPr>
                <w:bCs/>
                <w:sz w:val="20"/>
              </w:rPr>
              <w:t xml:space="preserve">Silicon Tetrachloride (CAS No. </w:t>
            </w:r>
          </w:p>
          <w:p w:rsidR="00C1433D" w:rsidRPr="00600BB3" w:rsidRDefault="002732B5" w:rsidP="00E72E7D">
            <w:pPr>
              <w:pStyle w:val="BodyText"/>
              <w:keepNext/>
              <w:keepLines/>
              <w:tabs>
                <w:tab w:val="left" w:pos="360"/>
              </w:tabs>
              <w:spacing w:after="0"/>
              <w:jc w:val="left"/>
              <w:rPr>
                <w:sz w:val="20"/>
              </w:rPr>
            </w:pPr>
            <w:r w:rsidRPr="00600BB3">
              <w:rPr>
                <w:bCs/>
                <w:sz w:val="20"/>
              </w:rPr>
              <w:t>10026-04-7)</w:t>
            </w:r>
          </w:p>
        </w:tc>
        <w:tc>
          <w:tcPr>
            <w:tcW w:w="1547" w:type="dxa"/>
            <w:tcBorders>
              <w:top w:val="single" w:sz="12" w:space="0" w:color="auto"/>
            </w:tcBorders>
            <w:vAlign w:val="center"/>
          </w:tcPr>
          <w:p w:rsidR="00C1433D" w:rsidRPr="00600BB3" w:rsidRDefault="002732B5" w:rsidP="00E72E7D">
            <w:pPr>
              <w:pStyle w:val="Tabletext"/>
              <w:jc w:val="center"/>
            </w:pPr>
            <w:r w:rsidRPr="00600BB3">
              <w:t>&lt;.03 %</w:t>
            </w:r>
          </w:p>
        </w:tc>
        <w:tc>
          <w:tcPr>
            <w:tcW w:w="1392" w:type="dxa"/>
            <w:tcBorders>
              <w:top w:val="single" w:sz="12" w:space="0" w:color="auto"/>
            </w:tcBorders>
            <w:vAlign w:val="center"/>
          </w:tcPr>
          <w:p w:rsidR="00C1433D" w:rsidRPr="00600BB3" w:rsidRDefault="002732B5" w:rsidP="00E72E7D">
            <w:pPr>
              <w:keepNext/>
              <w:keepLines/>
              <w:jc w:val="center"/>
              <w:rPr>
                <w:sz w:val="20"/>
                <w:szCs w:val="20"/>
              </w:rPr>
            </w:pPr>
            <w:r w:rsidRPr="00600BB3">
              <w:rPr>
                <w:sz w:val="20"/>
                <w:szCs w:val="20"/>
              </w:rPr>
              <w:t>--</w:t>
            </w:r>
          </w:p>
        </w:tc>
        <w:tc>
          <w:tcPr>
            <w:tcW w:w="1578" w:type="dxa"/>
            <w:tcBorders>
              <w:top w:val="single" w:sz="12" w:space="0" w:color="auto"/>
            </w:tcBorders>
            <w:vAlign w:val="center"/>
          </w:tcPr>
          <w:p w:rsidR="00C1433D" w:rsidRPr="00600BB3" w:rsidRDefault="002732B5" w:rsidP="00E72E7D">
            <w:pPr>
              <w:pStyle w:val="Tabletext"/>
              <w:jc w:val="center"/>
            </w:pPr>
            <w:r w:rsidRPr="00600BB3">
              <w:t>--</w:t>
            </w:r>
          </w:p>
        </w:tc>
        <w:tc>
          <w:tcPr>
            <w:tcW w:w="1578" w:type="dxa"/>
            <w:tcBorders>
              <w:top w:val="single" w:sz="12" w:space="0" w:color="auto"/>
            </w:tcBorders>
            <w:vAlign w:val="center"/>
          </w:tcPr>
          <w:p w:rsidR="00C1433D" w:rsidRPr="00600BB3" w:rsidRDefault="002732B5" w:rsidP="00E72E7D">
            <w:pPr>
              <w:keepNext/>
              <w:keepLines/>
              <w:jc w:val="center"/>
              <w:rPr>
                <w:sz w:val="20"/>
                <w:szCs w:val="20"/>
              </w:rPr>
            </w:pPr>
            <w:r w:rsidRPr="00600BB3">
              <w:rPr>
                <w:sz w:val="20"/>
                <w:szCs w:val="20"/>
              </w:rPr>
              <w:t>&lt;.0.01 %</w:t>
            </w:r>
          </w:p>
        </w:tc>
        <w:tc>
          <w:tcPr>
            <w:tcW w:w="1387" w:type="dxa"/>
            <w:tcBorders>
              <w:top w:val="single" w:sz="12" w:space="0" w:color="auto"/>
            </w:tcBorders>
            <w:vAlign w:val="center"/>
          </w:tcPr>
          <w:p w:rsidR="00C1433D" w:rsidRPr="00600BB3" w:rsidRDefault="002732B5" w:rsidP="00E72E7D">
            <w:pPr>
              <w:keepNext/>
              <w:keepLines/>
              <w:jc w:val="center"/>
              <w:rPr>
                <w:sz w:val="20"/>
                <w:szCs w:val="20"/>
              </w:rPr>
            </w:pPr>
            <w:r w:rsidRPr="00600BB3">
              <w:rPr>
                <w:sz w:val="20"/>
                <w:szCs w:val="20"/>
              </w:rPr>
              <w:t>--</w:t>
            </w:r>
          </w:p>
        </w:tc>
      </w:tr>
      <w:tr w:rsidR="00C1433D" w:rsidRPr="00600BB3" w:rsidTr="00AE50E4">
        <w:tc>
          <w:tcPr>
            <w:tcW w:w="2407" w:type="dxa"/>
            <w:vAlign w:val="center"/>
          </w:tcPr>
          <w:p w:rsidR="00C1433D" w:rsidRPr="00600BB3" w:rsidRDefault="002732B5" w:rsidP="00E72E7D">
            <w:pPr>
              <w:pStyle w:val="BodyText"/>
              <w:keepNext/>
              <w:keepLines/>
              <w:tabs>
                <w:tab w:val="left" w:pos="360"/>
              </w:tabs>
              <w:jc w:val="left"/>
              <w:rPr>
                <w:sz w:val="20"/>
              </w:rPr>
            </w:pPr>
            <w:proofErr w:type="gramStart"/>
            <w:r w:rsidRPr="00600BB3">
              <w:rPr>
                <w:bCs/>
                <w:sz w:val="20"/>
                <w:lang w:val="it-IT"/>
              </w:rPr>
              <w:t>3-Methylpentane</w:t>
            </w:r>
            <w:proofErr w:type="gramEnd"/>
            <w:r w:rsidRPr="00600BB3">
              <w:rPr>
                <w:bCs/>
                <w:sz w:val="20"/>
                <w:lang w:val="it-IT"/>
              </w:rPr>
              <w:t xml:space="preserve"> (CAS No. 96-14-0</w:t>
            </w:r>
            <w:proofErr w:type="gramStart"/>
            <w:r w:rsidRPr="00600BB3">
              <w:rPr>
                <w:bCs/>
                <w:sz w:val="20"/>
                <w:lang w:val="it-IT"/>
              </w:rPr>
              <w:t>)</w:t>
            </w:r>
            <w:proofErr w:type="gramEnd"/>
          </w:p>
        </w:tc>
        <w:tc>
          <w:tcPr>
            <w:tcW w:w="1547" w:type="dxa"/>
            <w:vAlign w:val="center"/>
          </w:tcPr>
          <w:p w:rsidR="00C1433D" w:rsidRPr="00600BB3" w:rsidRDefault="002732B5" w:rsidP="00E72E7D">
            <w:pPr>
              <w:pStyle w:val="Tabletext"/>
              <w:jc w:val="center"/>
            </w:pPr>
            <w:r w:rsidRPr="00600BB3">
              <w:t>&lt;0.2 %</w:t>
            </w:r>
          </w:p>
        </w:tc>
        <w:tc>
          <w:tcPr>
            <w:tcW w:w="1392" w:type="dxa"/>
            <w:vAlign w:val="center"/>
          </w:tcPr>
          <w:p w:rsidR="00C1433D" w:rsidRPr="00600BB3" w:rsidRDefault="002732B5" w:rsidP="00E72E7D">
            <w:pPr>
              <w:keepNext/>
              <w:keepLines/>
              <w:jc w:val="center"/>
              <w:rPr>
                <w:sz w:val="20"/>
                <w:szCs w:val="20"/>
              </w:rPr>
            </w:pPr>
            <w:r w:rsidRPr="00600BB3">
              <w:rPr>
                <w:sz w:val="20"/>
                <w:szCs w:val="20"/>
              </w:rPr>
              <w:t>--</w:t>
            </w:r>
          </w:p>
        </w:tc>
        <w:tc>
          <w:tcPr>
            <w:tcW w:w="1578" w:type="dxa"/>
            <w:vAlign w:val="center"/>
          </w:tcPr>
          <w:p w:rsidR="00C1433D" w:rsidRPr="00600BB3" w:rsidRDefault="002732B5" w:rsidP="00E72E7D">
            <w:pPr>
              <w:pStyle w:val="Tabletext"/>
              <w:jc w:val="center"/>
            </w:pPr>
            <w:r w:rsidRPr="00600BB3">
              <w:t>--</w:t>
            </w:r>
          </w:p>
        </w:tc>
        <w:tc>
          <w:tcPr>
            <w:tcW w:w="1578" w:type="dxa"/>
            <w:vAlign w:val="center"/>
          </w:tcPr>
          <w:p w:rsidR="00C1433D" w:rsidRPr="00600BB3" w:rsidRDefault="002732B5" w:rsidP="00E72E7D">
            <w:pPr>
              <w:keepNext/>
              <w:keepLines/>
              <w:jc w:val="center"/>
              <w:rPr>
                <w:sz w:val="20"/>
                <w:szCs w:val="20"/>
              </w:rPr>
            </w:pPr>
            <w:r w:rsidRPr="00600BB3">
              <w:rPr>
                <w:sz w:val="20"/>
                <w:szCs w:val="20"/>
              </w:rPr>
              <w:t>--</w:t>
            </w:r>
          </w:p>
        </w:tc>
        <w:tc>
          <w:tcPr>
            <w:tcW w:w="1387" w:type="dxa"/>
            <w:tcBorders>
              <w:bottom w:val="single" w:sz="6" w:space="0" w:color="auto"/>
            </w:tcBorders>
            <w:vAlign w:val="center"/>
          </w:tcPr>
          <w:p w:rsidR="00C1433D" w:rsidRPr="00600BB3" w:rsidRDefault="002732B5" w:rsidP="00E72E7D">
            <w:pPr>
              <w:keepNext/>
              <w:keepLines/>
              <w:jc w:val="center"/>
              <w:rPr>
                <w:sz w:val="20"/>
                <w:szCs w:val="20"/>
              </w:rPr>
            </w:pPr>
            <w:r w:rsidRPr="00600BB3">
              <w:rPr>
                <w:sz w:val="20"/>
                <w:szCs w:val="20"/>
              </w:rPr>
              <w:t>--</w:t>
            </w:r>
          </w:p>
        </w:tc>
      </w:tr>
      <w:tr w:rsidR="00C1433D" w:rsidRPr="00600BB3" w:rsidTr="00AE50E4">
        <w:tc>
          <w:tcPr>
            <w:tcW w:w="2407" w:type="dxa"/>
            <w:vAlign w:val="center"/>
          </w:tcPr>
          <w:p w:rsidR="00C1433D" w:rsidRPr="00600BB3" w:rsidRDefault="002732B5" w:rsidP="00E72E7D">
            <w:pPr>
              <w:keepNext/>
              <w:keepLines/>
              <w:autoSpaceDE w:val="0"/>
              <w:autoSpaceDN w:val="0"/>
              <w:adjustRightInd w:val="0"/>
              <w:rPr>
                <w:sz w:val="20"/>
                <w:szCs w:val="20"/>
              </w:rPr>
            </w:pPr>
            <w:r w:rsidRPr="00600BB3">
              <w:rPr>
                <w:bCs/>
                <w:sz w:val="20"/>
                <w:szCs w:val="20"/>
                <w:lang w:val="it-IT"/>
              </w:rPr>
              <w:t xml:space="preserve">Methyltrichlorosilane </w:t>
            </w:r>
            <w:proofErr w:type="gramStart"/>
            <w:r w:rsidRPr="00600BB3">
              <w:rPr>
                <w:bCs/>
                <w:sz w:val="20"/>
                <w:szCs w:val="20"/>
                <w:lang w:val="it-IT"/>
              </w:rPr>
              <w:t>(</w:t>
            </w:r>
            <w:proofErr w:type="gramEnd"/>
            <w:r w:rsidRPr="00600BB3">
              <w:rPr>
                <w:bCs/>
                <w:sz w:val="20"/>
                <w:szCs w:val="20"/>
                <w:lang w:val="it-IT"/>
              </w:rPr>
              <w:t>CAS No. 75-79-6</w:t>
            </w:r>
            <w:proofErr w:type="gramStart"/>
            <w:r w:rsidRPr="00600BB3">
              <w:rPr>
                <w:bCs/>
                <w:sz w:val="20"/>
                <w:szCs w:val="20"/>
                <w:lang w:val="it-IT"/>
              </w:rPr>
              <w:t>)</w:t>
            </w:r>
            <w:proofErr w:type="gramEnd"/>
          </w:p>
        </w:tc>
        <w:tc>
          <w:tcPr>
            <w:tcW w:w="1547" w:type="dxa"/>
            <w:vAlign w:val="center"/>
          </w:tcPr>
          <w:p w:rsidR="00C1433D" w:rsidRPr="00600BB3" w:rsidRDefault="002732B5" w:rsidP="00E72E7D">
            <w:pPr>
              <w:pStyle w:val="Tabletext"/>
              <w:jc w:val="center"/>
            </w:pPr>
            <w:r w:rsidRPr="00600BB3">
              <w:rPr>
                <w:bCs/>
                <w:lang w:val="it-IT"/>
              </w:rPr>
              <w:t>&lt;0.2%</w:t>
            </w:r>
          </w:p>
        </w:tc>
        <w:tc>
          <w:tcPr>
            <w:tcW w:w="1392" w:type="dxa"/>
            <w:vAlign w:val="center"/>
          </w:tcPr>
          <w:p w:rsidR="00C1433D" w:rsidRPr="00600BB3" w:rsidRDefault="002732B5" w:rsidP="00E72E7D">
            <w:pPr>
              <w:keepNext/>
              <w:keepLines/>
              <w:jc w:val="center"/>
              <w:rPr>
                <w:sz w:val="20"/>
                <w:szCs w:val="20"/>
              </w:rPr>
            </w:pPr>
            <w:r w:rsidRPr="00600BB3">
              <w:rPr>
                <w:sz w:val="20"/>
                <w:szCs w:val="20"/>
              </w:rPr>
              <w:t>--</w:t>
            </w:r>
          </w:p>
        </w:tc>
        <w:tc>
          <w:tcPr>
            <w:tcW w:w="1578" w:type="dxa"/>
            <w:vAlign w:val="center"/>
          </w:tcPr>
          <w:p w:rsidR="00C1433D" w:rsidRPr="00600BB3" w:rsidRDefault="002732B5" w:rsidP="00E72E7D">
            <w:pPr>
              <w:pStyle w:val="Tabletext"/>
              <w:jc w:val="center"/>
            </w:pPr>
            <w:r w:rsidRPr="00600BB3">
              <w:t>--</w:t>
            </w:r>
          </w:p>
        </w:tc>
        <w:tc>
          <w:tcPr>
            <w:tcW w:w="1578" w:type="dxa"/>
            <w:vAlign w:val="center"/>
          </w:tcPr>
          <w:p w:rsidR="00C1433D" w:rsidRPr="00600BB3" w:rsidRDefault="002732B5" w:rsidP="00E72E7D">
            <w:pPr>
              <w:keepNext/>
              <w:keepLines/>
              <w:jc w:val="center"/>
              <w:rPr>
                <w:sz w:val="20"/>
                <w:szCs w:val="20"/>
              </w:rPr>
            </w:pPr>
            <w:r w:rsidRPr="00600BB3">
              <w:rPr>
                <w:sz w:val="20"/>
                <w:szCs w:val="20"/>
              </w:rPr>
              <w:t>--</w:t>
            </w:r>
          </w:p>
        </w:tc>
        <w:tc>
          <w:tcPr>
            <w:tcW w:w="1387" w:type="dxa"/>
            <w:tcBorders>
              <w:top w:val="single" w:sz="6" w:space="0" w:color="auto"/>
              <w:bottom w:val="single" w:sz="12" w:space="0" w:color="auto"/>
              <w:right w:val="single" w:sz="12" w:space="0" w:color="auto"/>
            </w:tcBorders>
            <w:vAlign w:val="center"/>
          </w:tcPr>
          <w:p w:rsidR="00C1433D" w:rsidRPr="00600BB3" w:rsidRDefault="002732B5"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pStyle w:val="Tabletext"/>
              <w:rPr>
                <w:b/>
                <w:bCs/>
              </w:rPr>
            </w:pPr>
          </w:p>
        </w:tc>
        <w:tc>
          <w:tcPr>
            <w:tcW w:w="1547" w:type="dxa"/>
            <w:vAlign w:val="center"/>
          </w:tcPr>
          <w:p w:rsidR="00C1433D" w:rsidRPr="00600BB3" w:rsidRDefault="00C1433D" w:rsidP="00E72E7D">
            <w:pPr>
              <w:keepNext/>
              <w:keepLines/>
              <w:jc w:val="center"/>
              <w:rPr>
                <w:b/>
                <w:bCs/>
                <w:sz w:val="20"/>
                <w:szCs w:val="20"/>
              </w:rPr>
            </w:pPr>
            <w:r w:rsidRPr="00600BB3">
              <w:rPr>
                <w:sz w:val="20"/>
                <w:szCs w:val="20"/>
              </w:rPr>
              <w:t>ClTMS(CAS No 75-77-4)</w:t>
            </w:r>
          </w:p>
        </w:tc>
        <w:tc>
          <w:tcPr>
            <w:tcW w:w="1392" w:type="dxa"/>
            <w:vAlign w:val="center"/>
          </w:tcPr>
          <w:p w:rsidR="00C1433D" w:rsidRPr="00600BB3" w:rsidRDefault="00C1433D" w:rsidP="00E72E7D">
            <w:pPr>
              <w:keepNext/>
              <w:keepLines/>
              <w:autoSpaceDE w:val="0"/>
              <w:autoSpaceDN w:val="0"/>
              <w:adjustRightInd w:val="0"/>
              <w:jc w:val="center"/>
              <w:rPr>
                <w:b/>
                <w:sz w:val="20"/>
                <w:szCs w:val="20"/>
              </w:rPr>
            </w:pPr>
            <w:r w:rsidRPr="00600BB3">
              <w:rPr>
                <w:sz w:val="20"/>
                <w:szCs w:val="20"/>
              </w:rPr>
              <w:t>Cl2DMS (CAS No 75-78-5)</w:t>
            </w:r>
          </w:p>
        </w:tc>
        <w:tc>
          <w:tcPr>
            <w:tcW w:w="1578" w:type="dxa"/>
            <w:vAlign w:val="center"/>
          </w:tcPr>
          <w:p w:rsidR="00C1433D" w:rsidRPr="00600BB3" w:rsidRDefault="00C1433D" w:rsidP="00E72E7D">
            <w:pPr>
              <w:keepNext/>
              <w:keepLines/>
              <w:autoSpaceDE w:val="0"/>
              <w:autoSpaceDN w:val="0"/>
              <w:adjustRightInd w:val="0"/>
              <w:jc w:val="center"/>
              <w:rPr>
                <w:b/>
                <w:sz w:val="20"/>
                <w:szCs w:val="20"/>
              </w:rPr>
            </w:pPr>
            <w:r w:rsidRPr="00600BB3">
              <w:rPr>
                <w:sz w:val="20"/>
                <w:szCs w:val="20"/>
              </w:rPr>
              <w:t>Cl3MS  (CAS No 75-79-6)</w:t>
            </w:r>
          </w:p>
        </w:tc>
        <w:tc>
          <w:tcPr>
            <w:tcW w:w="1578" w:type="dxa"/>
            <w:vAlign w:val="center"/>
          </w:tcPr>
          <w:p w:rsidR="00C1433D" w:rsidRPr="00600BB3" w:rsidRDefault="00C1433D" w:rsidP="00E72E7D">
            <w:pPr>
              <w:keepNext/>
              <w:keepLines/>
              <w:autoSpaceDE w:val="0"/>
              <w:autoSpaceDN w:val="0"/>
              <w:adjustRightInd w:val="0"/>
              <w:jc w:val="center"/>
              <w:rPr>
                <w:b/>
                <w:sz w:val="20"/>
                <w:szCs w:val="20"/>
              </w:rPr>
            </w:pPr>
            <w:r w:rsidRPr="00600BB3">
              <w:rPr>
                <w:sz w:val="20"/>
                <w:szCs w:val="20"/>
              </w:rPr>
              <w:t>Cl3ES (CAS No 115-21-9)</w:t>
            </w:r>
          </w:p>
        </w:tc>
      </w:tr>
      <w:tr w:rsidR="00C1433D" w:rsidRPr="00600BB3" w:rsidTr="00AE50E4">
        <w:trPr>
          <w:gridAfter w:val="1"/>
          <w:wAfter w:w="1387" w:type="dxa"/>
        </w:trPr>
        <w:tc>
          <w:tcPr>
            <w:tcW w:w="2407" w:type="dxa"/>
            <w:vAlign w:val="center"/>
          </w:tcPr>
          <w:p w:rsidR="00C1433D" w:rsidRPr="00600BB3" w:rsidRDefault="00C1433D" w:rsidP="00E72E7D">
            <w:pPr>
              <w:pStyle w:val="BodyText"/>
              <w:keepNext/>
              <w:keepLines/>
              <w:tabs>
                <w:tab w:val="left" w:pos="360"/>
              </w:tabs>
              <w:spacing w:after="0"/>
              <w:jc w:val="left"/>
              <w:rPr>
                <w:bCs/>
                <w:sz w:val="20"/>
              </w:rPr>
            </w:pPr>
            <w:r w:rsidRPr="00600BB3">
              <w:rPr>
                <w:bCs/>
                <w:sz w:val="20"/>
              </w:rPr>
              <w:t xml:space="preserve">Silicon Tetrachloride (CAS No. </w:t>
            </w:r>
          </w:p>
          <w:p w:rsidR="00C1433D" w:rsidRPr="00600BB3" w:rsidRDefault="00C1433D" w:rsidP="00E72E7D">
            <w:pPr>
              <w:pStyle w:val="BodyText"/>
              <w:keepNext/>
              <w:keepLines/>
              <w:tabs>
                <w:tab w:val="left" w:pos="360"/>
              </w:tabs>
              <w:spacing w:after="0"/>
              <w:jc w:val="left"/>
              <w:rPr>
                <w:sz w:val="20"/>
              </w:rPr>
            </w:pPr>
            <w:r w:rsidRPr="00600BB3">
              <w:rPr>
                <w:bCs/>
                <w:sz w:val="20"/>
              </w:rPr>
              <w:t>10026-04-7)</w:t>
            </w:r>
          </w:p>
        </w:tc>
        <w:tc>
          <w:tcPr>
            <w:tcW w:w="1547" w:type="dxa"/>
            <w:vAlign w:val="center"/>
          </w:tcPr>
          <w:p w:rsidR="00C1433D" w:rsidRPr="00600BB3" w:rsidRDefault="00C1433D" w:rsidP="00E72E7D">
            <w:pPr>
              <w:pStyle w:val="Tabletext"/>
              <w:jc w:val="center"/>
            </w:pPr>
            <w:r w:rsidRPr="00600BB3">
              <w:t>&lt;.03 %</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&lt;.0.01 %</w:t>
            </w:r>
          </w:p>
        </w:tc>
      </w:tr>
      <w:tr w:rsidR="00C1433D" w:rsidRPr="00600BB3" w:rsidTr="00AE50E4">
        <w:trPr>
          <w:gridAfter w:val="1"/>
          <w:wAfter w:w="1387" w:type="dxa"/>
        </w:trPr>
        <w:tc>
          <w:tcPr>
            <w:tcW w:w="2407" w:type="dxa"/>
            <w:vAlign w:val="center"/>
          </w:tcPr>
          <w:p w:rsidR="00C1433D" w:rsidRPr="00600BB3" w:rsidRDefault="00C1433D" w:rsidP="00E72E7D">
            <w:pPr>
              <w:pStyle w:val="BodyText"/>
              <w:keepNext/>
              <w:keepLines/>
              <w:tabs>
                <w:tab w:val="left" w:pos="360"/>
              </w:tabs>
              <w:jc w:val="left"/>
              <w:rPr>
                <w:sz w:val="20"/>
              </w:rPr>
            </w:pPr>
            <w:proofErr w:type="gramStart"/>
            <w:r w:rsidRPr="00600BB3">
              <w:rPr>
                <w:bCs/>
                <w:sz w:val="20"/>
                <w:lang w:val="it-IT"/>
              </w:rPr>
              <w:t>3-Methylpentane</w:t>
            </w:r>
            <w:proofErr w:type="gramEnd"/>
            <w:r w:rsidRPr="00600BB3">
              <w:rPr>
                <w:bCs/>
                <w:sz w:val="20"/>
                <w:lang w:val="it-IT"/>
              </w:rPr>
              <w:t xml:space="preserve"> (CAS No. 96-14-0</w:t>
            </w:r>
            <w:proofErr w:type="gramStart"/>
            <w:r w:rsidRPr="00600BB3">
              <w:rPr>
                <w:bCs/>
                <w:sz w:val="20"/>
                <w:lang w:val="it-IT"/>
              </w:rPr>
              <w:t>)</w:t>
            </w:r>
            <w:proofErr w:type="gramEnd"/>
          </w:p>
        </w:tc>
        <w:tc>
          <w:tcPr>
            <w:tcW w:w="1547" w:type="dxa"/>
            <w:vAlign w:val="center"/>
          </w:tcPr>
          <w:p w:rsidR="00C1433D" w:rsidRPr="00600BB3" w:rsidRDefault="00C1433D" w:rsidP="00E72E7D">
            <w:pPr>
              <w:pStyle w:val="Tabletext"/>
              <w:jc w:val="center"/>
            </w:pPr>
            <w:r w:rsidRPr="00600BB3">
              <w:t>&lt;0.2 %</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sz w:val="20"/>
                <w:szCs w:val="20"/>
              </w:rPr>
            </w:pPr>
            <w:r w:rsidRPr="00600BB3">
              <w:rPr>
                <w:bCs/>
                <w:sz w:val="20"/>
                <w:szCs w:val="20"/>
                <w:lang w:val="it-IT"/>
              </w:rPr>
              <w:t xml:space="preserve">Methyltrichlorosilane </w:t>
            </w:r>
            <w:proofErr w:type="gramStart"/>
            <w:r w:rsidRPr="00600BB3">
              <w:rPr>
                <w:bCs/>
                <w:sz w:val="20"/>
                <w:szCs w:val="20"/>
                <w:lang w:val="it-IT"/>
              </w:rPr>
              <w:t>(</w:t>
            </w:r>
            <w:proofErr w:type="gramEnd"/>
            <w:r w:rsidRPr="00600BB3">
              <w:rPr>
                <w:bCs/>
                <w:sz w:val="20"/>
                <w:szCs w:val="20"/>
                <w:lang w:val="it-IT"/>
              </w:rPr>
              <w:t>CAS No. 75-79-6</w:t>
            </w:r>
            <w:proofErr w:type="gramStart"/>
            <w:r w:rsidRPr="00600BB3">
              <w:rPr>
                <w:bCs/>
                <w:sz w:val="20"/>
                <w:szCs w:val="20"/>
                <w:lang w:val="it-IT"/>
              </w:rPr>
              <w:t>)</w:t>
            </w:r>
            <w:proofErr w:type="gramEnd"/>
          </w:p>
        </w:tc>
        <w:tc>
          <w:tcPr>
            <w:tcW w:w="1547" w:type="dxa"/>
            <w:vAlign w:val="center"/>
          </w:tcPr>
          <w:p w:rsidR="00C1433D" w:rsidRPr="00600BB3" w:rsidRDefault="00C1433D" w:rsidP="00E72E7D">
            <w:pPr>
              <w:pStyle w:val="Tabletext"/>
              <w:jc w:val="center"/>
            </w:pPr>
            <w:r w:rsidRPr="00600BB3">
              <w:rPr>
                <w:bCs/>
                <w:lang w:val="it-IT"/>
              </w:rPr>
              <w:t>&lt;0.2%</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sz w:val="20"/>
                <w:szCs w:val="20"/>
              </w:rPr>
            </w:pPr>
            <w:r w:rsidRPr="00600BB3">
              <w:rPr>
                <w:bCs/>
                <w:sz w:val="20"/>
                <w:szCs w:val="20"/>
                <w:lang w:val="it-IT"/>
              </w:rPr>
              <w:t xml:space="preserve">Methyldichlorosilane </w:t>
            </w:r>
            <w:proofErr w:type="gramStart"/>
            <w:r w:rsidRPr="00600BB3">
              <w:rPr>
                <w:bCs/>
                <w:sz w:val="20"/>
                <w:szCs w:val="20"/>
                <w:lang w:val="it-IT"/>
              </w:rPr>
              <w:t>(</w:t>
            </w:r>
            <w:proofErr w:type="gramEnd"/>
            <w:r w:rsidRPr="00600BB3">
              <w:rPr>
                <w:bCs/>
                <w:sz w:val="20"/>
                <w:szCs w:val="20"/>
                <w:lang w:val="it-IT"/>
              </w:rPr>
              <w:t>CAS No. 75-54-7</w:t>
            </w:r>
            <w:proofErr w:type="gramStart"/>
            <w:r w:rsidRPr="00600BB3">
              <w:rPr>
                <w:bCs/>
                <w:sz w:val="20"/>
                <w:szCs w:val="20"/>
                <w:lang w:val="it-IT"/>
              </w:rPr>
              <w:t>)</w:t>
            </w:r>
            <w:proofErr w:type="gramEnd"/>
          </w:p>
        </w:tc>
        <w:tc>
          <w:tcPr>
            <w:tcW w:w="1547" w:type="dxa"/>
            <w:vAlign w:val="center"/>
          </w:tcPr>
          <w:p w:rsidR="00C1433D" w:rsidRPr="00600BB3" w:rsidRDefault="00C1433D" w:rsidP="00E72E7D">
            <w:pPr>
              <w:pStyle w:val="Tabletext"/>
              <w:jc w:val="center"/>
            </w:pPr>
            <w:r w:rsidRPr="00600BB3">
              <w:rPr>
                <w:bCs/>
                <w:lang w:val="it-IT"/>
              </w:rPr>
              <w:t>&lt;0.1%</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sz w:val="20"/>
                <w:szCs w:val="20"/>
              </w:rPr>
            </w:pPr>
            <w:r w:rsidRPr="00600BB3">
              <w:rPr>
                <w:bCs/>
                <w:sz w:val="20"/>
                <w:szCs w:val="20"/>
                <w:lang w:val="it-IT"/>
              </w:rPr>
              <w:t>Hydrocarbons (C6)</w:t>
            </w:r>
          </w:p>
        </w:tc>
        <w:tc>
          <w:tcPr>
            <w:tcW w:w="1547" w:type="dxa"/>
            <w:vAlign w:val="center"/>
          </w:tcPr>
          <w:p w:rsidR="00C1433D" w:rsidRPr="00600BB3" w:rsidRDefault="00C1433D" w:rsidP="00E72E7D">
            <w:pPr>
              <w:pStyle w:val="Tabletext"/>
              <w:jc w:val="center"/>
            </w:pPr>
            <w:r w:rsidRPr="00600BB3">
              <w:rPr>
                <w:bCs/>
                <w:lang w:val="it-IT"/>
              </w:rPr>
              <w:t>&lt;0.5%</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sz w:val="20"/>
                <w:szCs w:val="20"/>
              </w:rPr>
            </w:pPr>
            <w:r w:rsidRPr="00600BB3">
              <w:rPr>
                <w:bCs/>
                <w:sz w:val="20"/>
                <w:szCs w:val="20"/>
                <w:lang w:val="it-IT"/>
              </w:rPr>
              <w:t xml:space="preserve">Hexamethyldisiloxane </w:t>
            </w:r>
            <w:proofErr w:type="gramStart"/>
            <w:r w:rsidRPr="00600BB3">
              <w:rPr>
                <w:bCs/>
                <w:sz w:val="20"/>
                <w:szCs w:val="20"/>
                <w:lang w:val="it-IT"/>
              </w:rPr>
              <w:t>(</w:t>
            </w:r>
            <w:proofErr w:type="gramEnd"/>
            <w:r w:rsidRPr="00600BB3">
              <w:rPr>
                <w:bCs/>
                <w:sz w:val="20"/>
                <w:szCs w:val="20"/>
                <w:lang w:val="it-IT"/>
              </w:rPr>
              <w:t>CAS No. 107-46-0</w:t>
            </w:r>
            <w:proofErr w:type="gramStart"/>
            <w:r w:rsidRPr="00600BB3">
              <w:rPr>
                <w:bCs/>
                <w:sz w:val="20"/>
                <w:szCs w:val="20"/>
                <w:lang w:val="it-IT"/>
              </w:rPr>
              <w:t>)</w:t>
            </w:r>
            <w:proofErr w:type="gramEnd"/>
          </w:p>
        </w:tc>
        <w:tc>
          <w:tcPr>
            <w:tcW w:w="1547" w:type="dxa"/>
            <w:vAlign w:val="center"/>
          </w:tcPr>
          <w:p w:rsidR="00C1433D" w:rsidRPr="00600BB3" w:rsidRDefault="00C1433D" w:rsidP="00E72E7D">
            <w:pPr>
              <w:pStyle w:val="Tabletext"/>
              <w:jc w:val="center"/>
            </w:pPr>
            <w:r w:rsidRPr="00600BB3">
              <w:rPr>
                <w:bCs/>
                <w:lang w:val="it-IT"/>
              </w:rPr>
              <w:t>&lt;0.1%</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sz w:val="20"/>
                <w:szCs w:val="20"/>
                <w:lang w:val="it-IT"/>
              </w:rPr>
            </w:pPr>
            <w:r w:rsidRPr="00600BB3">
              <w:rPr>
                <w:bCs/>
                <w:sz w:val="20"/>
                <w:szCs w:val="20"/>
                <w:lang w:val="it-IT"/>
              </w:rPr>
              <w:t>Me3SiCl/Me2SiCl2/EtMe2SiCl/EtHSiCl2/MeSiCl3</w:t>
            </w:r>
          </w:p>
        </w:tc>
        <w:tc>
          <w:tcPr>
            <w:tcW w:w="1547" w:type="dxa"/>
            <w:vAlign w:val="center"/>
          </w:tcPr>
          <w:p w:rsidR="00C1433D" w:rsidRPr="00600BB3" w:rsidRDefault="00C1433D" w:rsidP="00E72E7D">
            <w:pPr>
              <w:pStyle w:val="Tabletext"/>
              <w:jc w:val="center"/>
            </w:pPr>
            <w:r w:rsidRPr="00600BB3">
              <w:t>--</w:t>
            </w:r>
          </w:p>
        </w:tc>
        <w:tc>
          <w:tcPr>
            <w:tcW w:w="1392" w:type="dxa"/>
            <w:vAlign w:val="center"/>
          </w:tcPr>
          <w:p w:rsidR="00C1433D" w:rsidRPr="00600BB3" w:rsidRDefault="00C1433D" w:rsidP="00E72E7D">
            <w:pPr>
              <w:keepNext/>
              <w:keepLines/>
              <w:jc w:val="center"/>
              <w:rPr>
                <w:sz w:val="20"/>
                <w:szCs w:val="20"/>
              </w:rPr>
            </w:pPr>
            <w:r w:rsidRPr="00600BB3">
              <w:rPr>
                <w:sz w:val="20"/>
                <w:szCs w:val="20"/>
              </w:rPr>
              <w:t>&lt;.0.05 %</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bCs/>
                <w:sz w:val="20"/>
                <w:szCs w:val="20"/>
                <w:lang w:val="it-IT"/>
              </w:rPr>
            </w:pPr>
            <w:r w:rsidRPr="00600BB3">
              <w:rPr>
                <w:bCs/>
                <w:sz w:val="20"/>
                <w:szCs w:val="20"/>
                <w:lang w:val="it-IT"/>
              </w:rPr>
              <w:t xml:space="preserve">Trichloromethylsilane </w:t>
            </w:r>
          </w:p>
          <w:p w:rsidR="00C1433D" w:rsidRPr="00600BB3" w:rsidRDefault="00C1433D" w:rsidP="00E72E7D">
            <w:pPr>
              <w:keepNext/>
              <w:keepLines/>
              <w:autoSpaceDE w:val="0"/>
              <w:autoSpaceDN w:val="0"/>
              <w:adjustRightInd w:val="0"/>
              <w:rPr>
                <w:sz w:val="20"/>
                <w:szCs w:val="20"/>
              </w:rPr>
            </w:pPr>
            <w:proofErr w:type="gramStart"/>
            <w:r w:rsidRPr="00600BB3">
              <w:rPr>
                <w:bCs/>
                <w:sz w:val="20"/>
                <w:szCs w:val="20"/>
                <w:lang w:val="it-IT"/>
              </w:rPr>
              <w:t>(</w:t>
            </w:r>
            <w:proofErr w:type="gramEnd"/>
            <w:r w:rsidRPr="00600BB3">
              <w:rPr>
                <w:bCs/>
                <w:sz w:val="20"/>
                <w:szCs w:val="20"/>
                <w:lang w:val="it-IT"/>
              </w:rPr>
              <w:t>CAS No. 75-79-6</w:t>
            </w:r>
            <w:proofErr w:type="gramStart"/>
            <w:r w:rsidRPr="00600BB3">
              <w:rPr>
                <w:bCs/>
                <w:sz w:val="20"/>
                <w:szCs w:val="20"/>
                <w:lang w:val="it-IT"/>
              </w:rPr>
              <w:t>)</w:t>
            </w:r>
            <w:proofErr w:type="gramEnd"/>
          </w:p>
        </w:tc>
        <w:tc>
          <w:tcPr>
            <w:tcW w:w="1547" w:type="dxa"/>
            <w:vAlign w:val="center"/>
          </w:tcPr>
          <w:p w:rsidR="00C1433D" w:rsidRPr="00600BB3" w:rsidRDefault="00C1433D" w:rsidP="00E72E7D">
            <w:pPr>
              <w:pStyle w:val="Tabletext"/>
              <w:jc w:val="center"/>
            </w:pPr>
            <w:r w:rsidRPr="00600BB3">
              <w:t>--</w:t>
            </w:r>
          </w:p>
        </w:tc>
        <w:tc>
          <w:tcPr>
            <w:tcW w:w="1392" w:type="dxa"/>
            <w:vAlign w:val="center"/>
          </w:tcPr>
          <w:p w:rsidR="00C1433D" w:rsidRPr="00600BB3" w:rsidRDefault="00C1433D" w:rsidP="00E72E7D">
            <w:pPr>
              <w:keepNext/>
              <w:keepLines/>
              <w:jc w:val="center"/>
              <w:rPr>
                <w:sz w:val="20"/>
                <w:szCs w:val="20"/>
              </w:rPr>
            </w:pPr>
            <w:r w:rsidRPr="00600BB3">
              <w:rPr>
                <w:bCs/>
                <w:sz w:val="20"/>
                <w:szCs w:val="20"/>
                <w:lang w:val="it-IT"/>
              </w:rPr>
              <w:t>&lt;0.4%</w:t>
            </w:r>
          </w:p>
        </w:tc>
        <w:tc>
          <w:tcPr>
            <w:tcW w:w="1578" w:type="dxa"/>
            <w:vAlign w:val="center"/>
          </w:tcPr>
          <w:p w:rsidR="00C1433D" w:rsidRPr="00600BB3" w:rsidRDefault="00C1433D" w:rsidP="00E72E7D">
            <w:pPr>
              <w:pStyle w:val="Tabletext"/>
              <w:jc w:val="center"/>
            </w:pPr>
            <w:r w:rsidRPr="00600BB3">
              <w:t>--</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pStyle w:val="BodyText"/>
              <w:keepNext/>
              <w:keepLines/>
              <w:tabs>
                <w:tab w:val="left" w:pos="360"/>
              </w:tabs>
              <w:jc w:val="left"/>
              <w:rPr>
                <w:sz w:val="20"/>
              </w:rPr>
            </w:pPr>
            <w:r w:rsidRPr="00600BB3">
              <w:rPr>
                <w:sz w:val="20"/>
              </w:rPr>
              <w:t>Me</w:t>
            </w:r>
            <w:r w:rsidRPr="00600BB3">
              <w:rPr>
                <w:sz w:val="20"/>
                <w:vertAlign w:val="subscript"/>
              </w:rPr>
              <w:t>2</w:t>
            </w:r>
            <w:r w:rsidRPr="00600BB3">
              <w:rPr>
                <w:sz w:val="20"/>
              </w:rPr>
              <w:t>SiCl</w:t>
            </w:r>
            <w:r w:rsidRPr="00600BB3">
              <w:rPr>
                <w:sz w:val="20"/>
                <w:vertAlign w:val="subscript"/>
              </w:rPr>
              <w:t>2</w:t>
            </w:r>
          </w:p>
        </w:tc>
        <w:tc>
          <w:tcPr>
            <w:tcW w:w="1547" w:type="dxa"/>
            <w:vAlign w:val="center"/>
          </w:tcPr>
          <w:p w:rsidR="00C1433D" w:rsidRPr="00600BB3" w:rsidRDefault="00C1433D" w:rsidP="00E72E7D">
            <w:pPr>
              <w:pStyle w:val="Tabletext"/>
              <w:jc w:val="center"/>
            </w:pPr>
            <w:r w:rsidRPr="00600BB3">
              <w:t>--</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t>&lt;.0.6%</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bCs/>
                <w:caps/>
                <w:sz w:val="20"/>
                <w:szCs w:val="20"/>
                <w:lang w:val="fr-FR"/>
              </w:rPr>
            </w:pPr>
            <w:r w:rsidRPr="00600BB3">
              <w:rPr>
                <w:bCs/>
                <w:sz w:val="20"/>
                <w:szCs w:val="20"/>
                <w:lang w:val="fr-FR"/>
              </w:rPr>
              <w:t>Hydrocarbons (C6-C9) (C</w:t>
            </w:r>
            <w:r w:rsidRPr="00600BB3">
              <w:rPr>
                <w:bCs/>
                <w:caps/>
                <w:sz w:val="20"/>
                <w:szCs w:val="20"/>
                <w:lang w:val="fr-FR"/>
              </w:rPr>
              <w:t xml:space="preserve">AS No. </w:t>
            </w:r>
          </w:p>
          <w:p w:rsidR="00C1433D" w:rsidRPr="00600BB3" w:rsidRDefault="00C1433D" w:rsidP="00E72E7D">
            <w:pPr>
              <w:keepNext/>
              <w:keepLines/>
              <w:autoSpaceDE w:val="0"/>
              <w:autoSpaceDN w:val="0"/>
              <w:adjustRightInd w:val="0"/>
              <w:rPr>
                <w:sz w:val="20"/>
                <w:szCs w:val="20"/>
              </w:rPr>
            </w:pPr>
            <w:r w:rsidRPr="00600BB3">
              <w:rPr>
                <w:bCs/>
                <w:caps/>
                <w:sz w:val="20"/>
                <w:szCs w:val="20"/>
              </w:rPr>
              <w:t>68920-06-9)</w:t>
            </w:r>
          </w:p>
        </w:tc>
        <w:tc>
          <w:tcPr>
            <w:tcW w:w="1547" w:type="dxa"/>
            <w:vAlign w:val="center"/>
          </w:tcPr>
          <w:p w:rsidR="00C1433D" w:rsidRPr="00600BB3" w:rsidRDefault="00C1433D" w:rsidP="00E72E7D">
            <w:pPr>
              <w:pStyle w:val="Tabletext"/>
              <w:jc w:val="center"/>
            </w:pPr>
            <w:r w:rsidRPr="00600BB3">
              <w:t>--</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pPr>
            <w:r w:rsidRPr="00600BB3">
              <w:rPr>
                <w:bCs/>
                <w:lang w:val="it-IT"/>
              </w:rPr>
              <w:t>&lt;1%</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r w:rsidR="00C1433D" w:rsidRPr="00600BB3" w:rsidTr="00AE50E4">
        <w:trPr>
          <w:gridAfter w:val="1"/>
          <w:wAfter w:w="1387" w:type="dxa"/>
        </w:trPr>
        <w:tc>
          <w:tcPr>
            <w:tcW w:w="2407" w:type="dxa"/>
            <w:vAlign w:val="center"/>
          </w:tcPr>
          <w:p w:rsidR="00C1433D" w:rsidRPr="00600BB3" w:rsidRDefault="00C1433D" w:rsidP="00E72E7D">
            <w:pPr>
              <w:keepNext/>
              <w:keepLines/>
              <w:autoSpaceDE w:val="0"/>
              <w:autoSpaceDN w:val="0"/>
              <w:adjustRightInd w:val="0"/>
              <w:rPr>
                <w:bCs/>
                <w:sz w:val="20"/>
                <w:szCs w:val="20"/>
                <w:lang w:val="it-IT"/>
              </w:rPr>
            </w:pPr>
            <w:r w:rsidRPr="00600BB3">
              <w:rPr>
                <w:bCs/>
                <w:caps/>
                <w:sz w:val="20"/>
                <w:szCs w:val="20"/>
                <w:lang w:val="it-IT"/>
              </w:rPr>
              <w:t xml:space="preserve">Dimethyldichlorosilane </w:t>
            </w:r>
            <w:proofErr w:type="gramStart"/>
            <w:r w:rsidRPr="00600BB3">
              <w:rPr>
                <w:bCs/>
                <w:caps/>
                <w:sz w:val="20"/>
                <w:szCs w:val="20"/>
                <w:lang w:val="it-IT"/>
              </w:rPr>
              <w:t>(</w:t>
            </w:r>
            <w:proofErr w:type="gramEnd"/>
            <w:r w:rsidRPr="00600BB3">
              <w:rPr>
                <w:bCs/>
                <w:caps/>
                <w:sz w:val="20"/>
                <w:szCs w:val="20"/>
                <w:lang w:val="it-IT"/>
              </w:rPr>
              <w:t>cAS No. 75-78-5</w:t>
            </w:r>
            <w:proofErr w:type="gramStart"/>
            <w:r w:rsidRPr="00600BB3">
              <w:rPr>
                <w:bCs/>
                <w:caps/>
                <w:sz w:val="20"/>
                <w:szCs w:val="20"/>
                <w:lang w:val="it-IT"/>
              </w:rPr>
              <w:t>)</w:t>
            </w:r>
            <w:proofErr w:type="gramEnd"/>
          </w:p>
        </w:tc>
        <w:tc>
          <w:tcPr>
            <w:tcW w:w="1547" w:type="dxa"/>
            <w:vAlign w:val="center"/>
          </w:tcPr>
          <w:p w:rsidR="00C1433D" w:rsidRPr="00600BB3" w:rsidRDefault="00C1433D" w:rsidP="00E72E7D">
            <w:pPr>
              <w:pStyle w:val="Tabletext"/>
              <w:jc w:val="center"/>
            </w:pPr>
            <w:r w:rsidRPr="00600BB3">
              <w:t>--</w:t>
            </w:r>
          </w:p>
        </w:tc>
        <w:tc>
          <w:tcPr>
            <w:tcW w:w="1392" w:type="dxa"/>
            <w:vAlign w:val="center"/>
          </w:tcPr>
          <w:p w:rsidR="00C1433D" w:rsidRPr="00600BB3" w:rsidRDefault="00C1433D" w:rsidP="00E72E7D">
            <w:pPr>
              <w:keepNext/>
              <w:keepLines/>
              <w:jc w:val="center"/>
              <w:rPr>
                <w:sz w:val="20"/>
                <w:szCs w:val="20"/>
              </w:rPr>
            </w:pPr>
            <w:r w:rsidRPr="00600BB3">
              <w:rPr>
                <w:sz w:val="20"/>
                <w:szCs w:val="20"/>
              </w:rPr>
              <w:t>--</w:t>
            </w:r>
          </w:p>
        </w:tc>
        <w:tc>
          <w:tcPr>
            <w:tcW w:w="1578" w:type="dxa"/>
            <w:vAlign w:val="center"/>
          </w:tcPr>
          <w:p w:rsidR="00C1433D" w:rsidRPr="00600BB3" w:rsidRDefault="00C1433D" w:rsidP="00E72E7D">
            <w:pPr>
              <w:pStyle w:val="Tabletext"/>
              <w:jc w:val="center"/>
              <w:rPr>
                <w:bCs/>
                <w:lang w:val="it-IT"/>
              </w:rPr>
            </w:pPr>
            <w:r w:rsidRPr="00600BB3">
              <w:rPr>
                <w:bCs/>
                <w:caps/>
                <w:lang w:val="it-IT"/>
              </w:rPr>
              <w:t>&lt;7 – 0.2%</w:t>
            </w:r>
          </w:p>
        </w:tc>
        <w:tc>
          <w:tcPr>
            <w:tcW w:w="1578" w:type="dxa"/>
            <w:vAlign w:val="center"/>
          </w:tcPr>
          <w:p w:rsidR="00C1433D" w:rsidRPr="00600BB3" w:rsidRDefault="00C1433D" w:rsidP="00E72E7D">
            <w:pPr>
              <w:keepNext/>
              <w:keepLines/>
              <w:jc w:val="center"/>
              <w:rPr>
                <w:sz w:val="20"/>
                <w:szCs w:val="20"/>
              </w:rPr>
            </w:pPr>
            <w:r w:rsidRPr="00600BB3">
              <w:rPr>
                <w:sz w:val="20"/>
                <w:szCs w:val="20"/>
              </w:rPr>
              <w:t>--</w:t>
            </w:r>
          </w:p>
        </w:tc>
      </w:tr>
    </w:tbl>
    <w:p w:rsidR="00C1433D" w:rsidRPr="00600BB3" w:rsidRDefault="00C1433D" w:rsidP="006435FA">
      <w:pPr>
        <w:pStyle w:val="BodyText"/>
        <w:tabs>
          <w:tab w:val="left" w:pos="360"/>
        </w:tabs>
        <w:rPr>
          <w:color w:val="FF0000"/>
          <w:szCs w:val="24"/>
        </w:rPr>
      </w:pPr>
    </w:p>
    <w:p w:rsidR="001741CD" w:rsidRPr="005B6170" w:rsidRDefault="00C1433D" w:rsidP="001741CD">
      <w:pPr>
        <w:pStyle w:val="Heading2"/>
        <w:numPr>
          <w:ilvl w:val="1"/>
          <w:numId w:val="24"/>
        </w:numPr>
        <w:tabs>
          <w:tab w:val="clear" w:pos="1077"/>
        </w:tabs>
        <w:ind w:left="839" w:hanging="839"/>
        <w:rPr>
          <w:rFonts w:ascii="Times New Roman" w:hAnsi="Times New Roman"/>
        </w:rPr>
      </w:pPr>
      <w:bookmarkStart w:id="24" w:name="_Toc32726015"/>
      <w:bookmarkStart w:id="25" w:name="_Toc32727198"/>
      <w:bookmarkStart w:id="26" w:name="_Toc43868643"/>
      <w:bookmarkStart w:id="27" w:name="_Toc200358231"/>
      <w:bookmarkStart w:id="28" w:name="_Toc253731875"/>
      <w:r w:rsidRPr="005B6170">
        <w:rPr>
          <w:rFonts w:ascii="Times New Roman" w:hAnsi="Times New Roman"/>
        </w:rPr>
        <w:lastRenderedPageBreak/>
        <w:t>Physico-Chemical properties</w:t>
      </w:r>
      <w:bookmarkEnd w:id="24"/>
      <w:bookmarkEnd w:id="25"/>
      <w:bookmarkEnd w:id="26"/>
      <w:bookmarkEnd w:id="27"/>
      <w:bookmarkEnd w:id="28"/>
    </w:p>
    <w:p w:rsidR="00C1433D" w:rsidRPr="005F6B3D" w:rsidRDefault="0060694E" w:rsidP="00E72E7D">
      <w:pPr>
        <w:pStyle w:val="Caption"/>
      </w:pPr>
      <w:bookmarkStart w:id="29" w:name="_Toc253731908"/>
      <w:r>
        <w:t xml:space="preserve">Table 6     </w:t>
      </w:r>
      <w:r w:rsidR="00C1433D" w:rsidRPr="005F6B3D">
        <w:t>Summary of physico-chemical properties</w:t>
      </w:r>
      <w:bookmarkEnd w:id="29"/>
    </w:p>
    <w:tbl>
      <w:tblPr>
        <w:tblStyle w:val="TableGrid"/>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000"/>
      </w:tblPr>
      <w:tblGrid>
        <w:gridCol w:w="2235"/>
        <w:gridCol w:w="1905"/>
        <w:gridCol w:w="1905"/>
        <w:gridCol w:w="1905"/>
        <w:gridCol w:w="1905"/>
      </w:tblGrid>
      <w:tr w:rsidR="00C1433D" w:rsidRPr="005B6170" w:rsidTr="00DF2D4A">
        <w:trPr>
          <w:trHeight w:val="757"/>
        </w:trPr>
        <w:tc>
          <w:tcPr>
            <w:tcW w:w="2235" w:type="dxa"/>
            <w:tcBorders>
              <w:top w:val="single" w:sz="12" w:space="0" w:color="000000" w:themeColor="text1"/>
              <w:bottom w:val="single" w:sz="12" w:space="0" w:color="000000" w:themeColor="text1"/>
            </w:tcBorders>
            <w:vAlign w:val="center"/>
          </w:tcPr>
          <w:p w:rsidR="00C1433D" w:rsidRPr="005B6170" w:rsidRDefault="00C1433D" w:rsidP="00600BB3">
            <w:pPr>
              <w:pStyle w:val="Tabletext"/>
              <w:rPr>
                <w:b/>
                <w:bCs/>
              </w:rPr>
            </w:pPr>
            <w:r w:rsidRPr="005B6170">
              <w:rPr>
                <w:b/>
                <w:bCs/>
              </w:rPr>
              <w:t>Property</w:t>
            </w:r>
          </w:p>
        </w:tc>
        <w:tc>
          <w:tcPr>
            <w:tcW w:w="1905" w:type="dxa"/>
            <w:tcBorders>
              <w:top w:val="single" w:sz="12" w:space="0" w:color="000000" w:themeColor="text1"/>
              <w:bottom w:val="single" w:sz="12" w:space="0" w:color="000000" w:themeColor="text1"/>
            </w:tcBorders>
            <w:vAlign w:val="center"/>
          </w:tcPr>
          <w:p w:rsidR="00C1433D" w:rsidRPr="005B6170" w:rsidRDefault="00C1433D" w:rsidP="00600BB3">
            <w:pPr>
              <w:pStyle w:val="BodyText"/>
              <w:tabs>
                <w:tab w:val="left" w:pos="360"/>
              </w:tabs>
              <w:spacing w:after="0"/>
              <w:jc w:val="center"/>
              <w:rPr>
                <w:b/>
                <w:sz w:val="20"/>
              </w:rPr>
            </w:pPr>
            <w:r w:rsidRPr="005B6170">
              <w:rPr>
                <w:b/>
                <w:sz w:val="20"/>
              </w:rPr>
              <w:t>CTMS</w:t>
            </w:r>
          </w:p>
          <w:p w:rsidR="00C1433D" w:rsidRPr="005B6170" w:rsidRDefault="00C1433D" w:rsidP="00DF2D4A">
            <w:pPr>
              <w:pStyle w:val="BodyText"/>
              <w:tabs>
                <w:tab w:val="left" w:pos="360"/>
              </w:tabs>
              <w:spacing w:after="0"/>
              <w:jc w:val="center"/>
              <w:rPr>
                <w:b/>
                <w:sz w:val="20"/>
              </w:rPr>
            </w:pPr>
            <w:r w:rsidRPr="005B6170">
              <w:rPr>
                <w:b/>
                <w:sz w:val="20"/>
              </w:rPr>
              <w:t>(CAS No.75-77-4)</w:t>
            </w:r>
          </w:p>
        </w:tc>
        <w:tc>
          <w:tcPr>
            <w:tcW w:w="1905" w:type="dxa"/>
            <w:tcBorders>
              <w:top w:val="single" w:sz="12" w:space="0" w:color="000000" w:themeColor="text1"/>
              <w:bottom w:val="single" w:sz="12" w:space="0" w:color="000000" w:themeColor="text1"/>
            </w:tcBorders>
            <w:vAlign w:val="center"/>
          </w:tcPr>
          <w:p w:rsidR="00C1433D" w:rsidRPr="005B6170" w:rsidRDefault="00C1433D" w:rsidP="00600BB3">
            <w:pPr>
              <w:pStyle w:val="BodyText"/>
              <w:tabs>
                <w:tab w:val="left" w:pos="360"/>
              </w:tabs>
              <w:spacing w:after="0"/>
              <w:jc w:val="center"/>
              <w:rPr>
                <w:b/>
                <w:sz w:val="20"/>
              </w:rPr>
            </w:pPr>
            <w:r w:rsidRPr="005B6170">
              <w:rPr>
                <w:b/>
                <w:sz w:val="20"/>
              </w:rPr>
              <w:t>C2DMS</w:t>
            </w:r>
          </w:p>
          <w:p w:rsidR="00C1433D" w:rsidRPr="005B6170" w:rsidRDefault="00C1433D" w:rsidP="00DF2D4A">
            <w:pPr>
              <w:pStyle w:val="BodyText"/>
              <w:tabs>
                <w:tab w:val="left" w:pos="360"/>
              </w:tabs>
              <w:spacing w:after="0"/>
              <w:jc w:val="center"/>
              <w:rPr>
                <w:b/>
                <w:sz w:val="20"/>
              </w:rPr>
            </w:pPr>
            <w:r w:rsidRPr="005B6170">
              <w:rPr>
                <w:b/>
                <w:sz w:val="20"/>
              </w:rPr>
              <w:t>(CAS No.75-78-5)</w:t>
            </w:r>
          </w:p>
        </w:tc>
        <w:tc>
          <w:tcPr>
            <w:tcW w:w="1905" w:type="dxa"/>
            <w:tcBorders>
              <w:top w:val="single" w:sz="12" w:space="0" w:color="000000" w:themeColor="text1"/>
              <w:bottom w:val="single" w:sz="12" w:space="0" w:color="000000" w:themeColor="text1"/>
            </w:tcBorders>
            <w:vAlign w:val="center"/>
          </w:tcPr>
          <w:p w:rsidR="00C1433D" w:rsidRPr="005B6170" w:rsidRDefault="00C1433D" w:rsidP="00600BB3">
            <w:pPr>
              <w:pStyle w:val="BodyText"/>
              <w:tabs>
                <w:tab w:val="left" w:pos="360"/>
              </w:tabs>
              <w:spacing w:after="0"/>
              <w:jc w:val="center"/>
              <w:rPr>
                <w:b/>
                <w:sz w:val="20"/>
              </w:rPr>
            </w:pPr>
            <w:r w:rsidRPr="005B6170">
              <w:rPr>
                <w:b/>
                <w:sz w:val="20"/>
              </w:rPr>
              <w:t>C3MS</w:t>
            </w:r>
          </w:p>
          <w:p w:rsidR="00C1433D" w:rsidRPr="005B6170" w:rsidRDefault="00C1433D" w:rsidP="00DF2D4A">
            <w:pPr>
              <w:pStyle w:val="BodyText"/>
              <w:tabs>
                <w:tab w:val="left" w:pos="360"/>
              </w:tabs>
              <w:spacing w:after="0"/>
              <w:jc w:val="center"/>
              <w:rPr>
                <w:b/>
                <w:sz w:val="20"/>
              </w:rPr>
            </w:pPr>
            <w:r w:rsidRPr="005B6170">
              <w:rPr>
                <w:b/>
                <w:sz w:val="20"/>
              </w:rPr>
              <w:t>(CAS No.75-79-6)</w:t>
            </w:r>
          </w:p>
        </w:tc>
        <w:tc>
          <w:tcPr>
            <w:tcW w:w="1905" w:type="dxa"/>
            <w:tcBorders>
              <w:top w:val="single" w:sz="12" w:space="0" w:color="000000" w:themeColor="text1"/>
              <w:bottom w:val="single" w:sz="12" w:space="0" w:color="000000" w:themeColor="text1"/>
            </w:tcBorders>
            <w:vAlign w:val="center"/>
          </w:tcPr>
          <w:p w:rsidR="00C1433D" w:rsidRPr="005B6170" w:rsidRDefault="00C1433D" w:rsidP="00600BB3">
            <w:pPr>
              <w:pStyle w:val="BodyText"/>
              <w:tabs>
                <w:tab w:val="left" w:pos="360"/>
              </w:tabs>
              <w:spacing w:after="0"/>
              <w:jc w:val="center"/>
              <w:rPr>
                <w:b/>
                <w:sz w:val="20"/>
              </w:rPr>
            </w:pPr>
            <w:r w:rsidRPr="005B6170">
              <w:rPr>
                <w:b/>
                <w:sz w:val="20"/>
              </w:rPr>
              <w:t>C3ES</w:t>
            </w:r>
          </w:p>
          <w:p w:rsidR="00C1433D" w:rsidRPr="005B6170" w:rsidRDefault="00C1433D" w:rsidP="00DF2D4A">
            <w:pPr>
              <w:pStyle w:val="BodyText"/>
              <w:tabs>
                <w:tab w:val="left" w:pos="360"/>
              </w:tabs>
              <w:spacing w:after="0"/>
              <w:jc w:val="center"/>
              <w:rPr>
                <w:b/>
                <w:sz w:val="20"/>
              </w:rPr>
            </w:pPr>
            <w:r w:rsidRPr="005B6170">
              <w:rPr>
                <w:b/>
                <w:sz w:val="20"/>
              </w:rPr>
              <w:t>(CAS No.115-21-9)</w:t>
            </w:r>
          </w:p>
        </w:tc>
      </w:tr>
      <w:tr w:rsidR="00C1433D" w:rsidRPr="005B6170" w:rsidTr="00DF2D4A">
        <w:tc>
          <w:tcPr>
            <w:tcW w:w="2235" w:type="dxa"/>
            <w:tcBorders>
              <w:top w:val="single" w:sz="12" w:space="0" w:color="000000" w:themeColor="text1"/>
            </w:tcBorders>
            <w:vAlign w:val="center"/>
          </w:tcPr>
          <w:p w:rsidR="00C1433D" w:rsidRPr="005B6170" w:rsidRDefault="00C1433D" w:rsidP="00600BB3">
            <w:pPr>
              <w:pStyle w:val="Tabletext"/>
            </w:pPr>
            <w:r w:rsidRPr="005B6170">
              <w:t>Physical state</w:t>
            </w:r>
          </w:p>
        </w:tc>
        <w:tc>
          <w:tcPr>
            <w:tcW w:w="1905" w:type="dxa"/>
            <w:tcBorders>
              <w:top w:val="single" w:sz="12" w:space="0" w:color="000000" w:themeColor="text1"/>
            </w:tcBorders>
            <w:vAlign w:val="center"/>
          </w:tcPr>
          <w:p w:rsidR="00C1433D" w:rsidRPr="005B6170" w:rsidRDefault="00C1433D" w:rsidP="00600BB3">
            <w:pPr>
              <w:pStyle w:val="Tabletext"/>
              <w:jc w:val="center"/>
            </w:pPr>
            <w:r w:rsidRPr="005B6170">
              <w:t>liquid</w:t>
            </w:r>
          </w:p>
        </w:tc>
        <w:tc>
          <w:tcPr>
            <w:tcW w:w="1905" w:type="dxa"/>
            <w:tcBorders>
              <w:top w:val="single" w:sz="12" w:space="0" w:color="000000" w:themeColor="text1"/>
            </w:tcBorders>
            <w:vAlign w:val="center"/>
          </w:tcPr>
          <w:p w:rsidR="00C1433D" w:rsidRPr="005B6170" w:rsidRDefault="00C1433D" w:rsidP="00600BB3">
            <w:pPr>
              <w:jc w:val="center"/>
              <w:rPr>
                <w:sz w:val="20"/>
                <w:szCs w:val="20"/>
              </w:rPr>
            </w:pPr>
            <w:r w:rsidRPr="005B6170">
              <w:rPr>
                <w:sz w:val="20"/>
                <w:szCs w:val="20"/>
              </w:rPr>
              <w:t>liquid</w:t>
            </w:r>
          </w:p>
        </w:tc>
        <w:tc>
          <w:tcPr>
            <w:tcW w:w="1905" w:type="dxa"/>
            <w:tcBorders>
              <w:top w:val="single" w:sz="12" w:space="0" w:color="000000" w:themeColor="text1"/>
            </w:tcBorders>
            <w:vAlign w:val="center"/>
          </w:tcPr>
          <w:p w:rsidR="00C1433D" w:rsidRPr="005B6170" w:rsidRDefault="00C1433D" w:rsidP="00600BB3">
            <w:pPr>
              <w:jc w:val="center"/>
              <w:rPr>
                <w:sz w:val="20"/>
                <w:szCs w:val="20"/>
              </w:rPr>
            </w:pPr>
            <w:r w:rsidRPr="005B6170">
              <w:rPr>
                <w:sz w:val="20"/>
                <w:szCs w:val="20"/>
              </w:rPr>
              <w:t>liquid</w:t>
            </w:r>
          </w:p>
        </w:tc>
        <w:tc>
          <w:tcPr>
            <w:tcW w:w="1905" w:type="dxa"/>
            <w:tcBorders>
              <w:top w:val="single" w:sz="12" w:space="0" w:color="000000" w:themeColor="text1"/>
            </w:tcBorders>
            <w:vAlign w:val="center"/>
          </w:tcPr>
          <w:p w:rsidR="00C1433D" w:rsidRPr="005B6170" w:rsidRDefault="00C1433D" w:rsidP="00600BB3">
            <w:pPr>
              <w:jc w:val="center"/>
              <w:rPr>
                <w:sz w:val="20"/>
                <w:szCs w:val="20"/>
              </w:rPr>
            </w:pPr>
            <w:r w:rsidRPr="005B6170">
              <w:rPr>
                <w:sz w:val="20"/>
                <w:szCs w:val="20"/>
              </w:rPr>
              <w:t>liquid</w:t>
            </w:r>
          </w:p>
        </w:tc>
      </w:tr>
      <w:tr w:rsidR="00C1433D" w:rsidRPr="005B6170" w:rsidTr="00DF2D4A">
        <w:tc>
          <w:tcPr>
            <w:tcW w:w="2235" w:type="dxa"/>
            <w:vAlign w:val="center"/>
          </w:tcPr>
          <w:p w:rsidR="00C1433D" w:rsidRPr="005B6170" w:rsidRDefault="00C1433D" w:rsidP="00600BB3">
            <w:pPr>
              <w:pStyle w:val="Tabletext"/>
            </w:pPr>
            <w:r w:rsidRPr="005B6170">
              <w:t>Melting point</w:t>
            </w:r>
          </w:p>
        </w:tc>
        <w:tc>
          <w:tcPr>
            <w:tcW w:w="1905" w:type="dxa"/>
            <w:vAlign w:val="center"/>
          </w:tcPr>
          <w:p w:rsidR="00C1433D" w:rsidRPr="005B6170" w:rsidRDefault="00C1433D" w:rsidP="00600BB3">
            <w:pPr>
              <w:pStyle w:val="Tabletext"/>
              <w:jc w:val="center"/>
            </w:pPr>
            <w:r w:rsidRPr="005B6170">
              <w:t>Value:-57.7</w:t>
            </w:r>
            <w:r w:rsidRPr="005B6170">
              <w:rPr>
                <w:vertAlign w:val="superscript"/>
              </w:rPr>
              <w:t>o</w:t>
            </w:r>
            <w:r w:rsidRPr="005B6170">
              <w:t>C (measured)</w:t>
            </w:r>
          </w:p>
          <w:p w:rsidR="00C1433D" w:rsidRPr="005B6170" w:rsidRDefault="00C1433D" w:rsidP="00600BB3">
            <w:pPr>
              <w:pStyle w:val="Tabletext"/>
              <w:jc w:val="center"/>
            </w:pPr>
            <w:r w:rsidRPr="005B6170">
              <w:t>Ref: DIPPR, 1988</w:t>
            </w:r>
          </w:p>
        </w:tc>
        <w:tc>
          <w:tcPr>
            <w:tcW w:w="1905" w:type="dxa"/>
            <w:vAlign w:val="center"/>
          </w:tcPr>
          <w:p w:rsidR="00C1433D" w:rsidRPr="005B6170" w:rsidRDefault="00C1433D" w:rsidP="00600BB3">
            <w:pPr>
              <w:pStyle w:val="Tabletext"/>
              <w:jc w:val="center"/>
            </w:pPr>
            <w:r w:rsidRPr="005B6170">
              <w:t>Value: -76.1°C (measured)</w:t>
            </w:r>
          </w:p>
          <w:p w:rsidR="00C1433D" w:rsidRPr="005B6170" w:rsidRDefault="00C1433D" w:rsidP="00600BB3">
            <w:pPr>
              <w:pStyle w:val="Tabletext"/>
              <w:jc w:val="center"/>
            </w:pPr>
            <w:r w:rsidRPr="005B6170">
              <w:t>Ref: DIPPR, 1990</w:t>
            </w:r>
          </w:p>
        </w:tc>
        <w:tc>
          <w:tcPr>
            <w:tcW w:w="1905" w:type="dxa"/>
            <w:vAlign w:val="center"/>
          </w:tcPr>
          <w:p w:rsidR="00C1433D" w:rsidRPr="005B6170" w:rsidRDefault="00C1433D" w:rsidP="00600BB3">
            <w:pPr>
              <w:pStyle w:val="Tabletext"/>
              <w:jc w:val="center"/>
            </w:pPr>
            <w:r w:rsidRPr="005B6170">
              <w:t>Value: -77.8 °C (measured)</w:t>
            </w:r>
          </w:p>
          <w:p w:rsidR="00C1433D" w:rsidRPr="005B6170" w:rsidRDefault="00C1433D" w:rsidP="00600BB3">
            <w:pPr>
              <w:pStyle w:val="Tabletext"/>
              <w:jc w:val="center"/>
            </w:pPr>
            <w:r w:rsidRPr="005B6170">
              <w:t>Ref: DIPPR, 1946</w:t>
            </w:r>
          </w:p>
        </w:tc>
        <w:tc>
          <w:tcPr>
            <w:tcW w:w="1905" w:type="dxa"/>
            <w:vAlign w:val="center"/>
          </w:tcPr>
          <w:p w:rsidR="00C1433D" w:rsidRPr="005B6170" w:rsidRDefault="00C1433D" w:rsidP="00600BB3">
            <w:pPr>
              <w:pStyle w:val="Tabletext"/>
              <w:jc w:val="center"/>
            </w:pPr>
            <w:r w:rsidRPr="005B6170">
              <w:t>Value: -105.6 °C (measured)</w:t>
            </w:r>
          </w:p>
          <w:p w:rsidR="00C1433D" w:rsidRPr="005B6170" w:rsidRDefault="00C1433D" w:rsidP="00600BB3">
            <w:pPr>
              <w:pStyle w:val="Tabletext"/>
              <w:jc w:val="center"/>
            </w:pPr>
            <w:r w:rsidRPr="005B6170">
              <w:t>Ref: DIPPR, 1946</w:t>
            </w:r>
          </w:p>
        </w:tc>
      </w:tr>
      <w:tr w:rsidR="00C1433D" w:rsidRPr="005B6170" w:rsidTr="00DF2D4A">
        <w:tc>
          <w:tcPr>
            <w:tcW w:w="2235" w:type="dxa"/>
            <w:vAlign w:val="center"/>
          </w:tcPr>
          <w:p w:rsidR="00C1433D" w:rsidRPr="005B6170" w:rsidRDefault="00C1433D" w:rsidP="00600BB3">
            <w:pPr>
              <w:pStyle w:val="Tabletext"/>
            </w:pPr>
            <w:r w:rsidRPr="005B6170">
              <w:t>Boiling point</w:t>
            </w:r>
          </w:p>
        </w:tc>
        <w:tc>
          <w:tcPr>
            <w:tcW w:w="1905" w:type="dxa"/>
            <w:vAlign w:val="center"/>
          </w:tcPr>
          <w:p w:rsidR="00C1433D" w:rsidRPr="005B6170" w:rsidRDefault="00C1433D" w:rsidP="00600BB3">
            <w:pPr>
              <w:pStyle w:val="Tabletext"/>
              <w:jc w:val="center"/>
            </w:pPr>
            <w:r w:rsidRPr="005B6170">
              <w:t>Value: 57.6 °C  at 1013 hPa (measured)</w:t>
            </w:r>
          </w:p>
          <w:p w:rsidR="00C1433D" w:rsidRPr="005B6170" w:rsidRDefault="00C1433D" w:rsidP="00600BB3">
            <w:pPr>
              <w:pStyle w:val="Tabletext"/>
              <w:jc w:val="center"/>
            </w:pPr>
            <w:r w:rsidRPr="005B6170">
              <w:t>Ref:  DIPPR, 1954</w:t>
            </w:r>
          </w:p>
        </w:tc>
        <w:tc>
          <w:tcPr>
            <w:tcW w:w="1905" w:type="dxa"/>
            <w:vAlign w:val="center"/>
          </w:tcPr>
          <w:p w:rsidR="00C1433D" w:rsidRPr="005B6170" w:rsidRDefault="00C1433D" w:rsidP="00600BB3">
            <w:pPr>
              <w:pStyle w:val="Tabletext"/>
              <w:jc w:val="center"/>
            </w:pPr>
            <w:r w:rsidRPr="005B6170">
              <w:t>Value: 70.2 °C  at 1013 hPa (measured)</w:t>
            </w:r>
          </w:p>
          <w:p w:rsidR="00C1433D" w:rsidRPr="005B6170" w:rsidRDefault="00C1433D" w:rsidP="00600BB3">
            <w:pPr>
              <w:pStyle w:val="Tabletext"/>
              <w:jc w:val="center"/>
            </w:pPr>
            <w:r w:rsidRPr="005B6170">
              <w:t>Ref: DIPPR, 1990</w:t>
            </w:r>
          </w:p>
        </w:tc>
        <w:tc>
          <w:tcPr>
            <w:tcW w:w="1905" w:type="dxa"/>
            <w:vAlign w:val="center"/>
          </w:tcPr>
          <w:p w:rsidR="00C1433D" w:rsidRPr="005B6170" w:rsidRDefault="00C1433D" w:rsidP="00600BB3">
            <w:pPr>
              <w:pStyle w:val="Tabletext"/>
              <w:jc w:val="center"/>
            </w:pPr>
            <w:r w:rsidRPr="005B6170">
              <w:t>Value: 66.4 °C  at 1013 hPa (measured)</w:t>
            </w:r>
          </w:p>
          <w:p w:rsidR="00C1433D" w:rsidRPr="005B6170" w:rsidRDefault="00C1433D" w:rsidP="00600BB3">
            <w:pPr>
              <w:pStyle w:val="Tabletext"/>
              <w:jc w:val="center"/>
            </w:pPr>
            <w:r w:rsidRPr="005B6170">
              <w:t>Ref: DIPPR, 1947</w:t>
            </w:r>
          </w:p>
        </w:tc>
        <w:tc>
          <w:tcPr>
            <w:tcW w:w="1905" w:type="dxa"/>
            <w:vAlign w:val="center"/>
          </w:tcPr>
          <w:p w:rsidR="00C1433D" w:rsidRPr="005B6170" w:rsidRDefault="00C1433D" w:rsidP="00600BB3">
            <w:pPr>
              <w:pStyle w:val="Tabletext"/>
              <w:jc w:val="center"/>
            </w:pPr>
            <w:r w:rsidRPr="005B6170">
              <w:t xml:space="preserve">Value: 97.9 </w:t>
            </w:r>
            <w:r w:rsidRPr="005B6170">
              <w:rPr>
                <w:vertAlign w:val="superscript"/>
              </w:rPr>
              <w:t>o</w:t>
            </w:r>
            <w:r w:rsidRPr="005B6170">
              <w:t>C at 1013 hPa (measured)</w:t>
            </w:r>
          </w:p>
          <w:p w:rsidR="00C1433D" w:rsidRPr="005B6170" w:rsidRDefault="00C1433D" w:rsidP="00600BB3">
            <w:pPr>
              <w:pStyle w:val="Tabletext"/>
              <w:jc w:val="center"/>
            </w:pPr>
            <w:r w:rsidRPr="005B6170">
              <w:t>Ref: DIPPR, 1950</w:t>
            </w:r>
          </w:p>
        </w:tc>
      </w:tr>
      <w:tr w:rsidR="00C1433D" w:rsidRPr="005B6170" w:rsidTr="00DF2D4A">
        <w:tc>
          <w:tcPr>
            <w:tcW w:w="2235" w:type="dxa"/>
            <w:vAlign w:val="center"/>
          </w:tcPr>
          <w:p w:rsidR="00C1433D" w:rsidRPr="005B6170" w:rsidRDefault="00C1433D" w:rsidP="00600BB3">
            <w:pPr>
              <w:pStyle w:val="Tabletext"/>
            </w:pPr>
            <w:r w:rsidRPr="005B6170">
              <w:t>Liquid density</w:t>
            </w:r>
          </w:p>
        </w:tc>
        <w:tc>
          <w:tcPr>
            <w:tcW w:w="1905" w:type="dxa"/>
            <w:vAlign w:val="center"/>
          </w:tcPr>
          <w:p w:rsidR="00C1433D" w:rsidRPr="005B6170" w:rsidRDefault="00C1433D" w:rsidP="00600BB3">
            <w:pPr>
              <w:pStyle w:val="Tabletext"/>
              <w:jc w:val="center"/>
            </w:pPr>
            <w:r w:rsidRPr="005B6170">
              <w:t>Value: 0.85 g/cm³ at 25 °C (measured)</w:t>
            </w:r>
          </w:p>
          <w:p w:rsidR="00C1433D" w:rsidRPr="005B6170" w:rsidRDefault="00C1433D" w:rsidP="00600BB3">
            <w:pPr>
              <w:pStyle w:val="Tabletext"/>
              <w:jc w:val="center"/>
            </w:pPr>
            <w:r w:rsidRPr="005B6170">
              <w:t>Ref: DIPPR, 1987</w:t>
            </w:r>
          </w:p>
        </w:tc>
        <w:tc>
          <w:tcPr>
            <w:tcW w:w="1905" w:type="dxa"/>
            <w:vAlign w:val="center"/>
          </w:tcPr>
          <w:p w:rsidR="00C1433D" w:rsidRPr="005B6170" w:rsidRDefault="00C1433D" w:rsidP="00600BB3">
            <w:pPr>
              <w:pStyle w:val="Tabletext"/>
              <w:jc w:val="center"/>
            </w:pPr>
            <w:r w:rsidRPr="005B6170">
              <w:t>Value: 1.06 g/cm³ at 25 °C (measured)</w:t>
            </w:r>
          </w:p>
          <w:p w:rsidR="00C1433D" w:rsidRPr="005B6170" w:rsidRDefault="00C1433D" w:rsidP="00600BB3">
            <w:pPr>
              <w:pStyle w:val="Tabletext"/>
              <w:jc w:val="center"/>
            </w:pPr>
            <w:r w:rsidRPr="005B6170">
              <w:t>Ref: DIPPR, 1948</w:t>
            </w:r>
          </w:p>
        </w:tc>
        <w:tc>
          <w:tcPr>
            <w:tcW w:w="1905" w:type="dxa"/>
            <w:vAlign w:val="center"/>
          </w:tcPr>
          <w:p w:rsidR="00C1433D" w:rsidRPr="005B6170" w:rsidRDefault="00C1433D" w:rsidP="00600BB3">
            <w:pPr>
              <w:pStyle w:val="Tabletext"/>
              <w:jc w:val="center"/>
            </w:pPr>
            <w:r w:rsidRPr="005B6170">
              <w:t>Value: 1.27 g/cm³ at 25 °C (measured)</w:t>
            </w:r>
          </w:p>
          <w:p w:rsidR="00C1433D" w:rsidRPr="005B6170" w:rsidRDefault="00C1433D" w:rsidP="00600BB3">
            <w:pPr>
              <w:pStyle w:val="Tabletext"/>
              <w:jc w:val="center"/>
            </w:pPr>
            <w:r w:rsidRPr="005B6170">
              <w:t>Ref: DIPPR, 1986</w:t>
            </w:r>
          </w:p>
        </w:tc>
        <w:tc>
          <w:tcPr>
            <w:tcW w:w="1905" w:type="dxa"/>
            <w:vAlign w:val="center"/>
          </w:tcPr>
          <w:p w:rsidR="00C1433D" w:rsidRPr="005B6170" w:rsidRDefault="00C1433D" w:rsidP="00600BB3">
            <w:pPr>
              <w:pStyle w:val="Tabletext"/>
              <w:jc w:val="center"/>
            </w:pPr>
            <w:r w:rsidRPr="005B6170">
              <w:t>Value: 1.24 g/cm³ at 20 °C (measured)</w:t>
            </w:r>
          </w:p>
          <w:p w:rsidR="00C1433D" w:rsidRPr="005B6170" w:rsidRDefault="00C1433D" w:rsidP="00600BB3">
            <w:pPr>
              <w:pStyle w:val="Tabletext"/>
              <w:jc w:val="center"/>
            </w:pPr>
            <w:r w:rsidRPr="005B6170">
              <w:t>Ref: DIPPR, 1988</w:t>
            </w:r>
          </w:p>
        </w:tc>
      </w:tr>
      <w:tr w:rsidR="00C1433D" w:rsidRPr="005B6170" w:rsidTr="00DF2D4A">
        <w:trPr>
          <w:trHeight w:val="1425"/>
        </w:trPr>
        <w:tc>
          <w:tcPr>
            <w:tcW w:w="2235" w:type="dxa"/>
            <w:vAlign w:val="center"/>
          </w:tcPr>
          <w:p w:rsidR="00C1433D" w:rsidRPr="005B6170" w:rsidRDefault="00C1433D" w:rsidP="00600BB3">
            <w:pPr>
              <w:pStyle w:val="Tabletext"/>
            </w:pPr>
            <w:r w:rsidRPr="005B6170">
              <w:t>Vapour pressure</w:t>
            </w:r>
          </w:p>
        </w:tc>
        <w:tc>
          <w:tcPr>
            <w:tcW w:w="1905" w:type="dxa"/>
            <w:vAlign w:val="center"/>
          </w:tcPr>
          <w:p w:rsidR="00C1433D" w:rsidRPr="005B6170" w:rsidRDefault="00C1433D" w:rsidP="00600BB3">
            <w:pPr>
              <w:pStyle w:val="Tabletext"/>
              <w:jc w:val="center"/>
            </w:pPr>
            <w:r w:rsidRPr="005B6170">
              <w:t>Value: 250.3 hPa at 20 °C (measured)</w:t>
            </w:r>
          </w:p>
          <w:p w:rsidR="00C1433D" w:rsidRPr="005B6170" w:rsidRDefault="00C1433D" w:rsidP="00600BB3">
            <w:pPr>
              <w:pStyle w:val="Tabletext"/>
              <w:jc w:val="center"/>
            </w:pPr>
            <w:r w:rsidRPr="005B6170">
              <w:t>Ref: DIPPR, 2001</w:t>
            </w:r>
          </w:p>
        </w:tc>
        <w:tc>
          <w:tcPr>
            <w:tcW w:w="1905" w:type="dxa"/>
            <w:vAlign w:val="center"/>
          </w:tcPr>
          <w:p w:rsidR="00C1433D" w:rsidRPr="005B6170" w:rsidRDefault="00C1433D" w:rsidP="00600BB3">
            <w:pPr>
              <w:pStyle w:val="Tabletext"/>
              <w:jc w:val="center"/>
            </w:pPr>
            <w:r w:rsidRPr="005B6170">
              <w:t>Value: 191.18  hPa at 25 °C (measured)</w:t>
            </w:r>
          </w:p>
          <w:p w:rsidR="00C1433D" w:rsidRPr="005B6170" w:rsidRDefault="00C1433D" w:rsidP="00600BB3">
            <w:pPr>
              <w:pStyle w:val="Tabletext"/>
              <w:jc w:val="center"/>
            </w:pPr>
            <w:r w:rsidRPr="005B6170">
              <w:t>Ref: DIPPR, 1990</w:t>
            </w:r>
          </w:p>
        </w:tc>
        <w:tc>
          <w:tcPr>
            <w:tcW w:w="1905" w:type="dxa"/>
            <w:vAlign w:val="center"/>
          </w:tcPr>
          <w:p w:rsidR="00C1433D" w:rsidRPr="005B6170" w:rsidRDefault="00C1433D" w:rsidP="00600BB3">
            <w:pPr>
              <w:pStyle w:val="Tabletext"/>
              <w:jc w:val="center"/>
            </w:pPr>
            <w:r w:rsidRPr="005B6170">
              <w:t>Value:  185.62 hPa at 20 °C (measured)</w:t>
            </w:r>
          </w:p>
          <w:p w:rsidR="00C1433D" w:rsidRPr="005B6170" w:rsidRDefault="00C1433D" w:rsidP="00600BB3">
            <w:pPr>
              <w:pStyle w:val="Tabletext"/>
              <w:jc w:val="center"/>
            </w:pPr>
            <w:r w:rsidRPr="005B6170">
              <w:t>Ref: DIPPR, 2001</w:t>
            </w:r>
          </w:p>
        </w:tc>
        <w:tc>
          <w:tcPr>
            <w:tcW w:w="1905" w:type="dxa"/>
            <w:vAlign w:val="center"/>
          </w:tcPr>
          <w:p w:rsidR="00C1433D" w:rsidRPr="005B6170" w:rsidRDefault="00C1433D" w:rsidP="00600BB3">
            <w:pPr>
              <w:pStyle w:val="Tabletext"/>
              <w:jc w:val="center"/>
            </w:pPr>
            <w:r w:rsidRPr="005B6170">
              <w:t>Value: 47.83  hPa at 20 °C (measured)</w:t>
            </w:r>
          </w:p>
          <w:p w:rsidR="00C1433D" w:rsidRPr="005B6170" w:rsidRDefault="00C1433D" w:rsidP="00600BB3">
            <w:pPr>
              <w:pStyle w:val="Tabletext"/>
              <w:jc w:val="center"/>
            </w:pPr>
            <w:r w:rsidRPr="005B6170">
              <w:t>Ref:  DIPPR, 1954</w:t>
            </w:r>
          </w:p>
        </w:tc>
      </w:tr>
      <w:tr w:rsidR="00C1433D" w:rsidRPr="005B6170" w:rsidTr="00DF2D4A">
        <w:tc>
          <w:tcPr>
            <w:tcW w:w="2235" w:type="dxa"/>
            <w:vAlign w:val="center"/>
          </w:tcPr>
          <w:p w:rsidR="00C1433D" w:rsidRPr="005B6170" w:rsidRDefault="00C1433D" w:rsidP="00600BB3">
            <w:pPr>
              <w:pStyle w:val="Tabletext"/>
            </w:pPr>
            <w:r w:rsidRPr="005B6170">
              <w:t>Water solubility (b, c)</w:t>
            </w:r>
          </w:p>
        </w:tc>
        <w:tc>
          <w:tcPr>
            <w:tcW w:w="1905" w:type="dxa"/>
            <w:vAlign w:val="center"/>
          </w:tcPr>
          <w:p w:rsidR="00C1433D" w:rsidRPr="005B6170" w:rsidRDefault="00C1433D" w:rsidP="00600BB3">
            <w:pPr>
              <w:pStyle w:val="Tabletext"/>
              <w:jc w:val="center"/>
            </w:pPr>
            <w:r w:rsidRPr="005B6170">
              <w:t>1013 mg/L at 25 °C: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1754 mg/L at 25 °C: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2959 mg/L at 25 °C: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987.8  mg/L at 25 °C:  (estimated)</w:t>
            </w:r>
          </w:p>
          <w:p w:rsidR="00C1433D" w:rsidRPr="005B6170" w:rsidRDefault="00C1433D" w:rsidP="00600BB3">
            <w:pPr>
              <w:pStyle w:val="Tabletext"/>
              <w:jc w:val="center"/>
            </w:pPr>
            <w:r w:rsidRPr="005B6170">
              <w:t>Ref: USEPA, 2010</w:t>
            </w:r>
          </w:p>
        </w:tc>
      </w:tr>
      <w:tr w:rsidR="00C1433D" w:rsidRPr="005B6170" w:rsidTr="00DF2D4A">
        <w:tc>
          <w:tcPr>
            <w:tcW w:w="2235" w:type="dxa"/>
            <w:vAlign w:val="center"/>
          </w:tcPr>
          <w:p w:rsidR="00DF2D4A" w:rsidRDefault="00C1433D" w:rsidP="00600BB3">
            <w:pPr>
              <w:pStyle w:val="Tabletext"/>
            </w:pPr>
            <w:r w:rsidRPr="005B6170">
              <w:t>Partition coefficient n-octanol/water (log value)</w:t>
            </w:r>
          </w:p>
          <w:p w:rsidR="00C1433D" w:rsidRPr="005B6170" w:rsidRDefault="00C1433D" w:rsidP="00600BB3">
            <w:pPr>
              <w:pStyle w:val="Tabletext"/>
            </w:pPr>
            <w:r w:rsidRPr="005B6170">
              <w:t>(b, c)</w:t>
            </w:r>
          </w:p>
        </w:tc>
        <w:tc>
          <w:tcPr>
            <w:tcW w:w="1905" w:type="dxa"/>
            <w:vAlign w:val="center"/>
          </w:tcPr>
          <w:p w:rsidR="00C1433D" w:rsidRPr="005B6170" w:rsidRDefault="00C1433D" w:rsidP="00600BB3">
            <w:pPr>
              <w:pStyle w:val="Tabletext"/>
              <w:jc w:val="center"/>
            </w:pPr>
            <w:r w:rsidRPr="005B6170">
              <w:t>2.48: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2.24: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2.01:  (estimated)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2.50:  (estimated)</w:t>
            </w:r>
          </w:p>
          <w:p w:rsidR="00C1433D" w:rsidRPr="005B6170" w:rsidRDefault="00C1433D" w:rsidP="00600BB3">
            <w:pPr>
              <w:pStyle w:val="Tabletext"/>
              <w:jc w:val="center"/>
            </w:pPr>
            <w:r w:rsidRPr="005B6170">
              <w:t>Ref: USEPA, 2010</w:t>
            </w:r>
          </w:p>
        </w:tc>
      </w:tr>
      <w:tr w:rsidR="00C1433D" w:rsidRPr="005B6170" w:rsidTr="00DF2D4A">
        <w:tc>
          <w:tcPr>
            <w:tcW w:w="2235" w:type="dxa"/>
            <w:vAlign w:val="center"/>
          </w:tcPr>
          <w:p w:rsidR="00C1433D" w:rsidRPr="005B6170" w:rsidRDefault="00C1433D" w:rsidP="00600BB3">
            <w:pPr>
              <w:pStyle w:val="Tabletext"/>
            </w:pPr>
            <w:r w:rsidRPr="005B6170">
              <w:t>Henry’s law constant (c)</w:t>
            </w:r>
          </w:p>
        </w:tc>
        <w:tc>
          <w:tcPr>
            <w:tcW w:w="1905" w:type="dxa"/>
            <w:vAlign w:val="center"/>
          </w:tcPr>
          <w:p w:rsidR="00C1433D" w:rsidRPr="005B6170" w:rsidRDefault="00C1433D" w:rsidP="00600BB3">
            <w:pPr>
              <w:pStyle w:val="Tabletext"/>
              <w:jc w:val="center"/>
            </w:pPr>
            <w:r w:rsidRPr="005B6170">
              <w:t>6.48E+003 Pa-m3/mole:  (estimated) Bond method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1.87E+003 Pa-m3/mole: (estimated) Bond method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5.41E+002 Pa-m3/mole (estimated)  Bond method</w:t>
            </w:r>
          </w:p>
          <w:p w:rsidR="00C1433D" w:rsidRPr="005B6170" w:rsidRDefault="00C1433D" w:rsidP="00600BB3">
            <w:pPr>
              <w:pStyle w:val="Tabletext"/>
              <w:jc w:val="center"/>
            </w:pPr>
            <w:r w:rsidRPr="005B6170">
              <w:t>Ref: USEPA, 2010</w:t>
            </w:r>
          </w:p>
        </w:tc>
        <w:tc>
          <w:tcPr>
            <w:tcW w:w="1905" w:type="dxa"/>
            <w:vAlign w:val="center"/>
          </w:tcPr>
          <w:p w:rsidR="00C1433D" w:rsidRPr="005B6170" w:rsidRDefault="00C1433D" w:rsidP="00600BB3">
            <w:pPr>
              <w:pStyle w:val="Tabletext"/>
              <w:jc w:val="center"/>
            </w:pPr>
            <w:r w:rsidRPr="005B6170">
              <w:t>7.18E+002 Pa-m3/mole:  (estimated) Bond method</w:t>
            </w:r>
          </w:p>
          <w:p w:rsidR="00C1433D" w:rsidRPr="005B6170" w:rsidRDefault="00C1433D" w:rsidP="00600BB3">
            <w:pPr>
              <w:pStyle w:val="Tabletext"/>
              <w:jc w:val="center"/>
            </w:pPr>
            <w:r w:rsidRPr="005B6170">
              <w:t>Ref: USEPA, 2010</w:t>
            </w:r>
          </w:p>
        </w:tc>
      </w:tr>
    </w:tbl>
    <w:p w:rsidR="001741CD" w:rsidRPr="005B6170" w:rsidRDefault="00C1433D" w:rsidP="001741CD">
      <w:pPr>
        <w:pStyle w:val="Tablenote"/>
        <w:numPr>
          <w:ilvl w:val="0"/>
          <w:numId w:val="25"/>
        </w:numPr>
        <w:spacing w:before="0"/>
        <w:ind w:left="994"/>
      </w:pPr>
      <w:r w:rsidRPr="005B6170">
        <w:t>Tg = glass transition temperature</w:t>
      </w:r>
    </w:p>
    <w:p w:rsidR="001741CD" w:rsidRPr="005B6170" w:rsidRDefault="00C1433D" w:rsidP="001741CD">
      <w:pPr>
        <w:pStyle w:val="BodyText"/>
        <w:numPr>
          <w:ilvl w:val="0"/>
          <w:numId w:val="25"/>
        </w:numPr>
        <w:spacing w:after="0"/>
        <w:ind w:left="994"/>
        <w:rPr>
          <w:sz w:val="20"/>
        </w:rPr>
      </w:pPr>
      <w:r w:rsidRPr="005B6170">
        <w:rPr>
          <w:sz w:val="20"/>
        </w:rPr>
        <w:t>The water solubility and log Kow values may not be accurate because the chemicals are hydrolytically unstable.</w:t>
      </w:r>
    </w:p>
    <w:p w:rsidR="001741CD" w:rsidRPr="005B6170" w:rsidRDefault="00C1433D" w:rsidP="001741CD">
      <w:pPr>
        <w:pStyle w:val="BodyText"/>
        <w:numPr>
          <w:ilvl w:val="0"/>
          <w:numId w:val="25"/>
        </w:numPr>
        <w:spacing w:after="0"/>
        <w:ind w:left="994"/>
        <w:rPr>
          <w:sz w:val="20"/>
        </w:rPr>
      </w:pPr>
      <w:r w:rsidRPr="005B6170">
        <w:rPr>
          <w:sz w:val="20"/>
        </w:rPr>
        <w:t>Reliability =4; The EPI Suite program (v 4.0)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w:t>
      </w:r>
    </w:p>
    <w:p w:rsidR="005E1F8E" w:rsidRPr="005B6170" w:rsidRDefault="00C1433D" w:rsidP="005E1F8E">
      <w:pPr>
        <w:pStyle w:val="Heading2"/>
        <w:numPr>
          <w:ilvl w:val="1"/>
          <w:numId w:val="24"/>
        </w:numPr>
        <w:tabs>
          <w:tab w:val="clear" w:pos="1077"/>
        </w:tabs>
        <w:ind w:left="839" w:hanging="839"/>
        <w:rPr>
          <w:rFonts w:ascii="Times New Roman" w:hAnsi="Times New Roman"/>
        </w:rPr>
      </w:pPr>
      <w:bookmarkStart w:id="30" w:name="_Toc43868644"/>
      <w:bookmarkStart w:id="31" w:name="_Toc200358232"/>
      <w:bookmarkStart w:id="32" w:name="_Toc253731876"/>
      <w:r w:rsidRPr="005B6170">
        <w:rPr>
          <w:rFonts w:ascii="Times New Roman" w:hAnsi="Times New Roman"/>
        </w:rPr>
        <w:t>Analogue/Category Justification</w:t>
      </w:r>
      <w:bookmarkEnd w:id="30"/>
      <w:bookmarkEnd w:id="31"/>
      <w:bookmarkEnd w:id="32"/>
    </w:p>
    <w:p w:rsidR="00C1433D" w:rsidRPr="005B6170" w:rsidRDefault="00C1433D" w:rsidP="00DA2440">
      <w:pPr>
        <w:pStyle w:val="Text"/>
        <w:spacing w:before="0" w:line="240" w:lineRule="auto"/>
        <w:jc w:val="both"/>
        <w:rPr>
          <w:bCs/>
        </w:rPr>
      </w:pPr>
      <w:r w:rsidRPr="005B6170">
        <w:t>The category consists of four sponsored alkyl chlorosilanes, CTMS (CAS No. 75-77-4), C2DMS (CAS No. 75-78-5),</w:t>
      </w:r>
      <w:r w:rsidRPr="005B6170">
        <w:tab/>
        <w:t>C3MS (CAS No. 75-79-</w:t>
      </w:r>
      <w:r w:rsidR="00DA2440">
        <w:t xml:space="preserve">6), and C3ES (CAS No. 115-21-9). </w:t>
      </w:r>
      <w:r w:rsidRPr="005B6170">
        <w:t>These chemicals are grouped into a</w:t>
      </w:r>
      <w:r w:rsidRPr="005B6170">
        <w:rPr>
          <w:bCs/>
        </w:rPr>
        <w:t xml:space="preserve"> category based on similar molecular structure and functionality, high reactivity, physicochemical and toxicological properties.</w:t>
      </w:r>
    </w:p>
    <w:p w:rsidR="00C1433D" w:rsidRPr="005B6170" w:rsidRDefault="00C1433D" w:rsidP="00B0783B">
      <w:pPr>
        <w:pStyle w:val="Text"/>
        <w:spacing w:before="0" w:line="240" w:lineRule="auto"/>
        <w:ind w:right="446"/>
        <w:jc w:val="both"/>
        <w:rPr>
          <w:bCs/>
        </w:rPr>
      </w:pPr>
    </w:p>
    <w:p w:rsidR="00AE50E4" w:rsidRDefault="00AE50E4" w:rsidP="00AE50E4">
      <w:pPr>
        <w:pStyle w:val="Text"/>
        <w:spacing w:before="0" w:after="240" w:line="240" w:lineRule="auto"/>
        <w:ind w:right="446"/>
        <w:jc w:val="both"/>
        <w:rPr>
          <w:bCs/>
          <w:i/>
        </w:rPr>
      </w:pPr>
    </w:p>
    <w:p w:rsidR="00AE50E4" w:rsidRDefault="00AE50E4" w:rsidP="00AE50E4">
      <w:pPr>
        <w:pStyle w:val="Text"/>
        <w:spacing w:before="0" w:after="240" w:line="240" w:lineRule="auto"/>
        <w:ind w:right="446"/>
        <w:jc w:val="both"/>
        <w:rPr>
          <w:bCs/>
          <w:i/>
        </w:rPr>
      </w:pPr>
    </w:p>
    <w:p w:rsidR="00C1433D" w:rsidRPr="005B6170" w:rsidRDefault="00C1433D" w:rsidP="00AE50E4">
      <w:pPr>
        <w:pStyle w:val="Text"/>
        <w:spacing w:before="0" w:after="240" w:line="240" w:lineRule="auto"/>
        <w:ind w:right="446"/>
        <w:jc w:val="both"/>
        <w:rPr>
          <w:bCs/>
          <w:i/>
        </w:rPr>
      </w:pPr>
      <w:r w:rsidRPr="005B6170">
        <w:rPr>
          <w:bCs/>
          <w:i/>
        </w:rPr>
        <w:lastRenderedPageBreak/>
        <w:t>Similar Molecular Structure and Functionality</w:t>
      </w:r>
    </w:p>
    <w:p w:rsidR="00C1433D" w:rsidRPr="005B6170" w:rsidRDefault="00C1433D" w:rsidP="00B0783B">
      <w:pPr>
        <w:pStyle w:val="Text"/>
        <w:spacing w:before="0" w:line="240" w:lineRule="auto"/>
        <w:ind w:right="446"/>
        <w:jc w:val="both"/>
        <w:rPr>
          <w:bCs/>
          <w:snapToGrid w:val="0"/>
        </w:rPr>
      </w:pPr>
      <w:r w:rsidRPr="005B6170">
        <w:rPr>
          <w:bCs/>
          <w:snapToGrid w:val="0"/>
        </w:rPr>
        <w:t>The alkyl chlorosilanes can be represented by a similar general molecular formula:</w:t>
      </w:r>
    </w:p>
    <w:p w:rsidR="00C1433D" w:rsidRPr="005B6170" w:rsidRDefault="00C1433D" w:rsidP="00B0783B">
      <w:pPr>
        <w:pStyle w:val="Text"/>
        <w:spacing w:before="0" w:line="240" w:lineRule="auto"/>
        <w:ind w:right="446"/>
        <w:jc w:val="both"/>
        <w:rPr>
          <w:bCs/>
          <w:snapToGrid w:val="0"/>
        </w:rPr>
      </w:pPr>
    </w:p>
    <w:p w:rsidR="00C1433D" w:rsidRPr="005B6170" w:rsidRDefault="00C1433D" w:rsidP="006D0003">
      <w:pPr>
        <w:tabs>
          <w:tab w:val="left" w:pos="10065"/>
        </w:tabs>
        <w:spacing w:line="360" w:lineRule="auto"/>
        <w:jc w:val="both"/>
        <w:rPr>
          <w:b/>
          <w:bCs/>
          <w:lang w:val="fr-FR"/>
        </w:rPr>
      </w:pPr>
      <w:r w:rsidRPr="005B6170">
        <w:rPr>
          <w:b/>
          <w:bCs/>
          <w:lang w:val="fr-FR"/>
        </w:rPr>
        <w:t>(Cl</w:t>
      </w:r>
      <w:proofErr w:type="gramStart"/>
      <w:r w:rsidRPr="005B6170">
        <w:rPr>
          <w:b/>
          <w:bCs/>
          <w:lang w:val="fr-FR"/>
        </w:rPr>
        <w:t>)</w:t>
      </w:r>
      <w:r w:rsidRPr="005B6170">
        <w:rPr>
          <w:b/>
          <w:bCs/>
          <w:vertAlign w:val="subscript"/>
          <w:lang w:val="fr-FR"/>
        </w:rPr>
        <w:t>x</w:t>
      </w:r>
      <w:r w:rsidRPr="005B6170">
        <w:rPr>
          <w:b/>
          <w:bCs/>
          <w:lang w:val="fr-FR"/>
        </w:rPr>
        <w:t>Si</w:t>
      </w:r>
      <w:proofErr w:type="gramEnd"/>
      <w:r w:rsidRPr="005B6170">
        <w:rPr>
          <w:b/>
          <w:bCs/>
          <w:vertAlign w:val="subscript"/>
          <w:lang w:val="fr-FR"/>
        </w:rPr>
        <w:t xml:space="preserve"> </w:t>
      </w:r>
      <w:r w:rsidRPr="005B6170">
        <w:rPr>
          <w:b/>
          <w:bCs/>
          <w:lang w:val="fr-FR"/>
        </w:rPr>
        <w:t>(Alkyl)</w:t>
      </w:r>
      <w:r w:rsidRPr="005B6170">
        <w:rPr>
          <w:b/>
          <w:bCs/>
          <w:vertAlign w:val="subscript"/>
          <w:lang w:val="fr-FR"/>
        </w:rPr>
        <w:t>y</w:t>
      </w:r>
    </w:p>
    <w:p w:rsidR="00C1433D" w:rsidRPr="005B6170" w:rsidRDefault="00C1433D" w:rsidP="006D0003">
      <w:pPr>
        <w:tabs>
          <w:tab w:val="left" w:pos="10065"/>
        </w:tabs>
        <w:jc w:val="both"/>
        <w:rPr>
          <w:sz w:val="20"/>
          <w:lang w:val="fr-FR"/>
        </w:rPr>
      </w:pPr>
      <w:r w:rsidRPr="005B6170">
        <w:rPr>
          <w:sz w:val="20"/>
          <w:lang w:val="fr-FR"/>
        </w:rPr>
        <w:t>Where</w:t>
      </w:r>
      <w:r w:rsidRPr="005B6170">
        <w:rPr>
          <w:b/>
          <w:bCs/>
          <w:sz w:val="20"/>
          <w:lang w:val="fr-FR"/>
        </w:rPr>
        <w:t xml:space="preserve"> Cl</w:t>
      </w:r>
      <w:r w:rsidRPr="005B6170">
        <w:rPr>
          <w:sz w:val="20"/>
          <w:lang w:val="fr-FR"/>
        </w:rPr>
        <w:t xml:space="preserve"> = chlorine, x = 1, 2, or 3</w:t>
      </w:r>
    </w:p>
    <w:p w:rsidR="00C1433D" w:rsidRPr="005B6170" w:rsidRDefault="00C1433D" w:rsidP="006D0003">
      <w:pPr>
        <w:tabs>
          <w:tab w:val="left" w:pos="10065"/>
        </w:tabs>
        <w:jc w:val="both"/>
        <w:rPr>
          <w:i/>
          <w:sz w:val="20"/>
          <w:lang w:val="fr-FR"/>
        </w:rPr>
      </w:pPr>
      <w:r w:rsidRPr="005B6170">
        <w:rPr>
          <w:b/>
          <w:bCs/>
          <w:sz w:val="20"/>
          <w:lang w:val="fr-FR"/>
        </w:rPr>
        <w:t>Si</w:t>
      </w:r>
      <w:r w:rsidRPr="005B6170">
        <w:rPr>
          <w:sz w:val="20"/>
          <w:lang w:val="fr-FR"/>
        </w:rPr>
        <w:t xml:space="preserve"> = silicon, </w:t>
      </w:r>
    </w:p>
    <w:p w:rsidR="00C1433D" w:rsidRPr="005B6170" w:rsidRDefault="00C1433D" w:rsidP="006D0003">
      <w:pPr>
        <w:pStyle w:val="BodyText2"/>
        <w:rPr>
          <w:sz w:val="20"/>
        </w:rPr>
      </w:pPr>
      <w:r w:rsidRPr="005B6170">
        <w:rPr>
          <w:b/>
          <w:bCs/>
          <w:sz w:val="20"/>
        </w:rPr>
        <w:t>Alkyl</w:t>
      </w:r>
      <w:r w:rsidRPr="005B6170">
        <w:rPr>
          <w:sz w:val="20"/>
        </w:rPr>
        <w:t xml:space="preserve"> = alkyl group (ethyl</w:t>
      </w:r>
      <w:r w:rsidR="005E4079" w:rsidRPr="005B6170">
        <w:rPr>
          <w:sz w:val="20"/>
        </w:rPr>
        <w:t xml:space="preserve"> or</w:t>
      </w:r>
      <w:r w:rsidRPr="005B6170">
        <w:rPr>
          <w:sz w:val="20"/>
        </w:rPr>
        <w:t xml:space="preserve"> methyl, etc.), </w:t>
      </w:r>
      <w:r w:rsidRPr="005B6170">
        <w:t>y</w:t>
      </w:r>
      <w:r w:rsidRPr="005B6170">
        <w:rPr>
          <w:sz w:val="20"/>
        </w:rPr>
        <w:t xml:space="preserve"> = 4-x</w:t>
      </w:r>
    </w:p>
    <w:p w:rsidR="00C1433D" w:rsidRPr="005B6170" w:rsidRDefault="00C1433D" w:rsidP="00B0783B">
      <w:pPr>
        <w:pStyle w:val="Text"/>
        <w:spacing w:line="240" w:lineRule="auto"/>
        <w:jc w:val="both"/>
        <w:rPr>
          <w:bCs/>
          <w:i/>
          <w:snapToGrid w:val="0"/>
        </w:rPr>
      </w:pPr>
      <w:r w:rsidRPr="005B6170">
        <w:rPr>
          <w:bCs/>
          <w:i/>
          <w:snapToGrid w:val="0"/>
        </w:rPr>
        <w:t>Similar High Reactivity</w:t>
      </w:r>
    </w:p>
    <w:p w:rsidR="00C1433D" w:rsidRPr="005B6170" w:rsidRDefault="00C1433D" w:rsidP="00AE50E4">
      <w:pPr>
        <w:pStyle w:val="BodyText"/>
        <w:spacing w:before="240"/>
        <w:rPr>
          <w:bCs/>
          <w:snapToGrid w:val="0"/>
        </w:rPr>
      </w:pPr>
      <w:r w:rsidRPr="005B6170">
        <w:t xml:space="preserve">The chlorine group is the most active functional group on these molecules and determines many aspects of the behaviour of the category members.  The alkyl chlorosilanes undergo rapid hydrolysis in the presence of water to form one to three moles of hydrochloric acid and one to three moles of silanol, depending on the parent substance.  </w:t>
      </w:r>
      <w:r w:rsidRPr="005B6170">
        <w:rPr>
          <w:bCs/>
          <w:snapToGrid w:val="0"/>
        </w:rPr>
        <w:t xml:space="preserve">Hydrolysis is the primary reaction in aqueous systems and has been shown to occur very quickly (half-life &lt;17 seconds) for </w:t>
      </w:r>
      <w:r w:rsidRPr="005B6170">
        <w:t xml:space="preserve">CTMS (CAS No. 75-77-4), C2DMS (CAS No. 75-78-5), and C3MS (CAS No. 75-79-6).  No data are available for C3ES (CAS No. 115-21-9). </w:t>
      </w:r>
      <w:proofErr w:type="gramStart"/>
      <w:r w:rsidRPr="005B6170">
        <w:t>but</w:t>
      </w:r>
      <w:proofErr w:type="gramEnd"/>
      <w:r w:rsidRPr="005B6170">
        <w:t xml:space="preserve"> hydrolysis is expected to occur just as quickly (Baker and Watling, 2004; USEPA, 2009)</w:t>
      </w:r>
      <w:r w:rsidRPr="005B6170">
        <w:rPr>
          <w:bCs/>
          <w:snapToGrid w:val="0"/>
        </w:rPr>
        <w:t xml:space="preserve">.  </w:t>
      </w:r>
    </w:p>
    <w:p w:rsidR="00C1433D" w:rsidRPr="005B6170" w:rsidRDefault="00C1433D" w:rsidP="004F1565">
      <w:pPr>
        <w:pStyle w:val="Text"/>
        <w:spacing w:after="240" w:line="240" w:lineRule="auto"/>
        <w:ind w:right="446"/>
        <w:jc w:val="both"/>
        <w:rPr>
          <w:bCs/>
          <w:i/>
          <w:snapToGrid w:val="0"/>
        </w:rPr>
      </w:pPr>
      <w:r w:rsidRPr="005B6170">
        <w:rPr>
          <w:bCs/>
          <w:i/>
          <w:snapToGrid w:val="0"/>
        </w:rPr>
        <w:t>Similar Chemical/Physical Properties</w:t>
      </w:r>
    </w:p>
    <w:p w:rsidR="00C1433D" w:rsidRPr="005B6170" w:rsidRDefault="00C1433D" w:rsidP="00B0783B">
      <w:pPr>
        <w:pStyle w:val="Text"/>
        <w:spacing w:before="0" w:line="240" w:lineRule="auto"/>
        <w:ind w:right="-81"/>
        <w:jc w:val="both"/>
        <w:rPr>
          <w:bCs/>
          <w:snapToGrid w:val="0"/>
        </w:rPr>
      </w:pPr>
      <w:r w:rsidRPr="005B6170">
        <w:rPr>
          <w:bCs/>
          <w:snapToGrid w:val="0"/>
        </w:rPr>
        <w:t>All category members are liquids with melting points, boiling points and vapor pressures that are largely dependent on molecular weight.  Due to their high reactivity with moisture, water solubility and partition coefficient are not applicable endpoints.</w:t>
      </w:r>
    </w:p>
    <w:p w:rsidR="00C1433D" w:rsidRPr="005B6170" w:rsidRDefault="00C1433D" w:rsidP="00B0783B">
      <w:pPr>
        <w:pStyle w:val="Text"/>
        <w:rPr>
          <w:bCs/>
          <w:i/>
          <w:snapToGrid w:val="0"/>
        </w:rPr>
      </w:pPr>
      <w:r w:rsidRPr="005B6170">
        <w:rPr>
          <w:bCs/>
          <w:i/>
          <w:snapToGrid w:val="0"/>
        </w:rPr>
        <w:t>Similar Toxicological Properties</w:t>
      </w:r>
    </w:p>
    <w:p w:rsidR="00C1433D" w:rsidRPr="005B6170" w:rsidRDefault="00C1433D" w:rsidP="00B0783B">
      <w:pPr>
        <w:pStyle w:val="Text"/>
        <w:spacing w:before="0" w:after="180" w:line="240" w:lineRule="auto"/>
        <w:ind w:right="-81"/>
        <w:jc w:val="both"/>
        <w:rPr>
          <w:bCs/>
          <w:snapToGrid w:val="0"/>
        </w:rPr>
      </w:pPr>
      <w:r w:rsidRPr="005B6170">
        <w:rPr>
          <w:bCs/>
          <w:snapToGrid w:val="0"/>
        </w:rPr>
        <w:t>These category members are</w:t>
      </w:r>
      <w:r w:rsidRPr="005B6170">
        <w:t xml:space="preserve"> severely irritating and corrosive at the point of contact (i.e., respiratory tract, skin, and eyes)</w:t>
      </w:r>
      <w:r w:rsidRPr="005B6170">
        <w:rPr>
          <w:bCs/>
          <w:snapToGrid w:val="0"/>
        </w:rPr>
        <w:t xml:space="preserve">. </w:t>
      </w:r>
    </w:p>
    <w:p w:rsidR="00C1433D" w:rsidRPr="005B6170" w:rsidRDefault="00C1433D" w:rsidP="00B0783B">
      <w:pPr>
        <w:pStyle w:val="Text"/>
        <w:spacing w:before="0" w:line="240" w:lineRule="auto"/>
        <w:jc w:val="both"/>
        <w:rPr>
          <w:lang w:val="en-GB"/>
        </w:rPr>
      </w:pPr>
      <w:r w:rsidRPr="005B6170">
        <w:rPr>
          <w:szCs w:val="24"/>
          <w:lang w:val="en-GB"/>
        </w:rPr>
        <w:t xml:space="preserve">Alkyl </w:t>
      </w:r>
      <w:r w:rsidRPr="005B6170">
        <w:t xml:space="preserve">chlorosilanes react rapidly when exposed to moisture or polar reagents, producing hydrogen chloride (HCl; CAS No. 7647-01-0) and the corresponding silanols (siloxane oligomers and polymers; Bayer et al. 1991, Bazant et al. 1965, Noll 1968, and Tomanek 1990).  The silanols can condense spontaneously to form highly cross-linked polymeric gels in uncontrolled environments.  Hydrogen chloride is the only hydrolysis product released into the air (USEPA, 2009; Baker and Watling, 2004).  Data are available for hydrogen chloride (previously assessed in the OECD HPV programme:  </w:t>
      </w:r>
      <w:hyperlink r:id="rId24" w:history="1">
        <w:r w:rsidRPr="005B6170">
          <w:rPr>
            <w:rStyle w:val="Hyperlink"/>
            <w:snapToGrid w:val="0"/>
            <w:sz w:val="24"/>
            <w:lang w:eastAsia="da-DK"/>
          </w:rPr>
          <w:t>http://www.chem.unep.ch/irptc/sids/oecdsids/sidspub.html</w:t>
        </w:r>
      </w:hyperlink>
      <w:r w:rsidRPr="005B6170">
        <w:rPr>
          <w:szCs w:val="24"/>
        </w:rPr>
        <w:t xml:space="preserve">) and two hydrolysis products; hydroxytrimethylsilane (TMS; CAS No. 1066-40-6) and dimethylsilanediol (DMSD; CAS No. 1066-42-8).  </w:t>
      </w:r>
      <w:r w:rsidRPr="005B6170">
        <w:rPr>
          <w:lang w:val="en-GB"/>
        </w:rPr>
        <w:t xml:space="preserve">The primary hydrolysis products of the sponsored alkyl chlorosilanes are listed in Table </w:t>
      </w:r>
      <w:r w:rsidR="00361D75" w:rsidRPr="005B6170">
        <w:rPr>
          <w:lang w:val="en-GB"/>
        </w:rPr>
        <w:t>7</w:t>
      </w:r>
      <w:r w:rsidRPr="005B6170">
        <w:rPr>
          <w:lang w:val="en-GB"/>
        </w:rPr>
        <w:t>.</w:t>
      </w:r>
    </w:p>
    <w:p w:rsidR="005B6170" w:rsidRPr="00805116" w:rsidRDefault="00C1433D" w:rsidP="00AE50E4">
      <w:pPr>
        <w:pStyle w:val="BodyText"/>
        <w:spacing w:before="120"/>
        <w:ind w:right="74"/>
        <w:rPr>
          <w:sz w:val="20"/>
        </w:rPr>
      </w:pPr>
      <w:r w:rsidRPr="005B6170">
        <w:t>Repeated-dose and reproductive toxicity endpoints for the category are fulfilled through the use of data from HCl, and two silanol hydrolysis products, TMS and DMSD, respectively.  Aquatic toxicity endpoints are fulfilled with data for the hydrolysis products (HCl, TMS and DMSD) and the structural analogue methyltrimethoxysilane (MTMS: CAS No. 1185-55-3).  MTMS has previously been assessed in the OECD HPV programme:</w:t>
      </w:r>
      <w:r w:rsidR="00462C2F" w:rsidRPr="005B6170">
        <w:t xml:space="preserve"> </w:t>
      </w:r>
      <w:r w:rsidRPr="005B6170">
        <w:t xml:space="preserve"> </w:t>
      </w:r>
      <w:hyperlink r:id="rId25" w:history="1">
        <w:r w:rsidRPr="005B6170">
          <w:rPr>
            <w:rStyle w:val="Hyperlink"/>
            <w:sz w:val="24"/>
            <w:szCs w:val="24"/>
          </w:rPr>
          <w:t>http://webnet.oecd.org/hpv/ui/Search.aspx</w:t>
        </w:r>
      </w:hyperlink>
      <w:r w:rsidRPr="005B6170">
        <w:rPr>
          <w:szCs w:val="24"/>
        </w:rPr>
        <w:t xml:space="preserve">.  </w:t>
      </w:r>
      <w:bookmarkStart w:id="33" w:name="_Toc253731911"/>
    </w:p>
    <w:p w:rsidR="00C1433D" w:rsidRPr="005F6B3D" w:rsidRDefault="0060694E" w:rsidP="00E72E7D">
      <w:pPr>
        <w:pStyle w:val="Caption"/>
        <w:pageBreakBefore/>
      </w:pPr>
      <w:r>
        <w:lastRenderedPageBreak/>
        <w:t xml:space="preserve">Table 7     </w:t>
      </w:r>
      <w:r w:rsidR="00C1433D" w:rsidRPr="005F6B3D">
        <w:t>Summary of the primary silanol hydrolysis products</w:t>
      </w:r>
      <w:bookmarkEnd w:id="33"/>
      <w:r w:rsidR="00C1433D" w:rsidRPr="005F6B3D">
        <w:t xml:space="preserve"> </w:t>
      </w:r>
    </w:p>
    <w:tbl>
      <w:tblPr>
        <w:tblStyle w:val="TableGrid"/>
        <w:tblpPr w:leftFromText="180" w:rightFromText="180" w:vertAnchor="text" w:horzAnchor="margin" w:tblpXSpec="center" w:tblpY="145"/>
        <w:tblW w:w="5000" w:type="pct"/>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1547"/>
        <w:gridCol w:w="1882"/>
        <w:gridCol w:w="2414"/>
        <w:gridCol w:w="2006"/>
        <w:gridCol w:w="2006"/>
      </w:tblGrid>
      <w:tr w:rsidR="00927C03" w:rsidRPr="005B6170" w:rsidTr="003C1C32">
        <w:trPr>
          <w:cantSplit/>
          <w:trHeight w:val="331"/>
          <w:jc w:val="center"/>
        </w:trPr>
        <w:tc>
          <w:tcPr>
            <w:tcW w:w="1389" w:type="dxa"/>
            <w:tcBorders>
              <w:top w:val="single" w:sz="12" w:space="0" w:color="000000" w:themeColor="text1"/>
              <w:bottom w:val="single" w:sz="12" w:space="0" w:color="000000" w:themeColor="text1"/>
            </w:tcBorders>
            <w:vAlign w:val="center"/>
          </w:tcPr>
          <w:p w:rsidR="00927C03" w:rsidRPr="005B6170" w:rsidRDefault="002732B5" w:rsidP="004F1565">
            <w:pPr>
              <w:keepNext/>
              <w:keepLines/>
              <w:widowControl w:val="0"/>
              <w:rPr>
                <w:b/>
                <w:sz w:val="20"/>
                <w:szCs w:val="20"/>
              </w:rPr>
            </w:pPr>
            <w:r w:rsidRPr="005B6170">
              <w:rPr>
                <w:b/>
                <w:sz w:val="20"/>
                <w:szCs w:val="20"/>
              </w:rPr>
              <w:t>CAS No.</w:t>
            </w:r>
          </w:p>
        </w:tc>
        <w:tc>
          <w:tcPr>
            <w:tcW w:w="1689" w:type="dxa"/>
            <w:tcBorders>
              <w:top w:val="single" w:sz="12" w:space="0" w:color="000000" w:themeColor="text1"/>
              <w:bottom w:val="single" w:sz="12" w:space="0" w:color="000000" w:themeColor="text1"/>
            </w:tcBorders>
            <w:vAlign w:val="center"/>
          </w:tcPr>
          <w:p w:rsidR="00927C03" w:rsidRPr="005B6170" w:rsidRDefault="00927C03" w:rsidP="004F1565">
            <w:pPr>
              <w:keepNext/>
              <w:keepLines/>
              <w:widowControl w:val="0"/>
              <w:rPr>
                <w:b/>
                <w:sz w:val="20"/>
                <w:szCs w:val="20"/>
              </w:rPr>
            </w:pPr>
          </w:p>
        </w:tc>
        <w:tc>
          <w:tcPr>
            <w:tcW w:w="2166" w:type="dxa"/>
            <w:tcBorders>
              <w:top w:val="single" w:sz="12" w:space="0" w:color="000000" w:themeColor="text1"/>
              <w:bottom w:val="single" w:sz="12" w:space="0" w:color="000000" w:themeColor="text1"/>
            </w:tcBorders>
            <w:vAlign w:val="center"/>
          </w:tcPr>
          <w:p w:rsidR="00927C03" w:rsidRPr="005B6170" w:rsidRDefault="002732B5" w:rsidP="004F1565">
            <w:pPr>
              <w:keepNext/>
              <w:keepLines/>
              <w:widowControl w:val="0"/>
              <w:jc w:val="center"/>
              <w:rPr>
                <w:b/>
                <w:sz w:val="20"/>
                <w:szCs w:val="20"/>
              </w:rPr>
            </w:pPr>
            <w:r w:rsidRPr="005B6170">
              <w:rPr>
                <w:b/>
                <w:sz w:val="20"/>
                <w:szCs w:val="20"/>
              </w:rPr>
              <w:t>Hydrolysis Product Name (acronym)</w:t>
            </w:r>
          </w:p>
        </w:tc>
        <w:tc>
          <w:tcPr>
            <w:tcW w:w="1800" w:type="dxa"/>
            <w:tcBorders>
              <w:top w:val="single" w:sz="12" w:space="0" w:color="000000" w:themeColor="text1"/>
              <w:bottom w:val="single" w:sz="12" w:space="0" w:color="000000" w:themeColor="text1"/>
            </w:tcBorders>
            <w:vAlign w:val="center"/>
          </w:tcPr>
          <w:p w:rsidR="00927C03" w:rsidRPr="005B6170" w:rsidRDefault="002732B5" w:rsidP="004F1565">
            <w:pPr>
              <w:keepNext/>
              <w:keepLines/>
              <w:widowControl w:val="0"/>
              <w:jc w:val="center"/>
              <w:rPr>
                <w:b/>
                <w:sz w:val="20"/>
                <w:szCs w:val="20"/>
              </w:rPr>
            </w:pPr>
            <w:r w:rsidRPr="005B6170">
              <w:rPr>
                <w:b/>
                <w:sz w:val="20"/>
                <w:szCs w:val="20"/>
              </w:rPr>
              <w:t>Structure</w:t>
            </w:r>
          </w:p>
        </w:tc>
        <w:tc>
          <w:tcPr>
            <w:tcW w:w="1800" w:type="dxa"/>
            <w:tcBorders>
              <w:top w:val="single" w:sz="12" w:space="0" w:color="000000" w:themeColor="text1"/>
              <w:bottom w:val="single" w:sz="12" w:space="0" w:color="000000" w:themeColor="text1"/>
            </w:tcBorders>
            <w:vAlign w:val="center"/>
          </w:tcPr>
          <w:p w:rsidR="00927C03" w:rsidRPr="005B6170" w:rsidRDefault="002732B5" w:rsidP="004F1565">
            <w:pPr>
              <w:keepNext/>
              <w:keepLines/>
              <w:widowControl w:val="0"/>
              <w:rPr>
                <w:b/>
                <w:sz w:val="20"/>
                <w:szCs w:val="20"/>
              </w:rPr>
            </w:pPr>
            <w:r w:rsidRPr="005B6170">
              <w:rPr>
                <w:b/>
                <w:sz w:val="20"/>
                <w:szCs w:val="20"/>
              </w:rPr>
              <w:t>CAS No. of parent</w:t>
            </w:r>
          </w:p>
        </w:tc>
      </w:tr>
      <w:tr w:rsidR="00927C03" w:rsidRPr="005B6170" w:rsidTr="003C1C32">
        <w:trPr>
          <w:cantSplit/>
          <w:trHeight w:val="725"/>
          <w:jc w:val="center"/>
        </w:trPr>
        <w:tc>
          <w:tcPr>
            <w:tcW w:w="1389" w:type="dxa"/>
            <w:tcBorders>
              <w:top w:val="single" w:sz="12" w:space="0" w:color="000000" w:themeColor="text1"/>
            </w:tcBorders>
            <w:vAlign w:val="center"/>
          </w:tcPr>
          <w:p w:rsidR="00927C03" w:rsidRPr="005B6170" w:rsidRDefault="002732B5" w:rsidP="004F1565">
            <w:pPr>
              <w:keepNext/>
              <w:keepLines/>
              <w:widowControl w:val="0"/>
              <w:outlineLvl w:val="0"/>
              <w:rPr>
                <w:color w:val="000000"/>
                <w:sz w:val="20"/>
                <w:szCs w:val="20"/>
              </w:rPr>
            </w:pPr>
            <w:r w:rsidRPr="005B6170">
              <w:rPr>
                <w:color w:val="000000"/>
                <w:sz w:val="20"/>
                <w:szCs w:val="20"/>
              </w:rPr>
              <w:t>1066-40-6</w:t>
            </w:r>
          </w:p>
          <w:p w:rsidR="00D304E0" w:rsidRPr="005B6170" w:rsidRDefault="00D304E0" w:rsidP="004F1565">
            <w:pPr>
              <w:keepNext/>
              <w:keepLines/>
              <w:widowControl w:val="0"/>
              <w:outlineLvl w:val="0"/>
              <w:rPr>
                <w:sz w:val="20"/>
                <w:szCs w:val="20"/>
              </w:rPr>
            </w:pPr>
          </w:p>
        </w:tc>
        <w:tc>
          <w:tcPr>
            <w:tcW w:w="1689" w:type="dxa"/>
            <w:tcBorders>
              <w:top w:val="single" w:sz="12" w:space="0" w:color="000000" w:themeColor="text1"/>
            </w:tcBorders>
            <w:vAlign w:val="center"/>
          </w:tcPr>
          <w:p w:rsidR="00927C03" w:rsidRPr="005B6170" w:rsidRDefault="00927C03" w:rsidP="004F1565">
            <w:pPr>
              <w:keepNext/>
              <w:keepLines/>
              <w:widowControl w:val="0"/>
              <w:rPr>
                <w:sz w:val="20"/>
                <w:szCs w:val="20"/>
              </w:rPr>
            </w:pPr>
          </w:p>
        </w:tc>
        <w:tc>
          <w:tcPr>
            <w:tcW w:w="2166" w:type="dxa"/>
            <w:tcBorders>
              <w:top w:val="single" w:sz="12" w:space="0" w:color="000000" w:themeColor="text1"/>
            </w:tcBorders>
            <w:vAlign w:val="center"/>
          </w:tcPr>
          <w:p w:rsidR="00927C03" w:rsidRPr="005B6170" w:rsidRDefault="002732B5" w:rsidP="004F1565">
            <w:pPr>
              <w:keepNext/>
              <w:keepLines/>
              <w:widowControl w:val="0"/>
              <w:jc w:val="center"/>
              <w:outlineLvl w:val="0"/>
              <w:rPr>
                <w:color w:val="000000"/>
                <w:sz w:val="20"/>
                <w:szCs w:val="20"/>
              </w:rPr>
            </w:pPr>
            <w:r w:rsidRPr="005B6170">
              <w:rPr>
                <w:color w:val="000000"/>
                <w:sz w:val="20"/>
                <w:szCs w:val="20"/>
              </w:rPr>
              <w:t>Trimethylsilanol (TMS)</w:t>
            </w:r>
          </w:p>
          <w:p w:rsidR="00927C03" w:rsidRPr="005B6170" w:rsidRDefault="00927C03" w:rsidP="004F1565">
            <w:pPr>
              <w:keepNext/>
              <w:keepLines/>
              <w:widowControl w:val="0"/>
              <w:jc w:val="center"/>
              <w:rPr>
                <w:sz w:val="20"/>
                <w:szCs w:val="20"/>
              </w:rPr>
            </w:pPr>
          </w:p>
        </w:tc>
        <w:tc>
          <w:tcPr>
            <w:tcW w:w="1800" w:type="dxa"/>
            <w:tcBorders>
              <w:top w:val="single" w:sz="12" w:space="0" w:color="000000" w:themeColor="text1"/>
            </w:tcBorders>
            <w:vAlign w:val="center"/>
          </w:tcPr>
          <w:p w:rsidR="00927C03" w:rsidRPr="005B6170" w:rsidRDefault="00D304E0" w:rsidP="004F1565">
            <w:pPr>
              <w:keepNext/>
              <w:keepLines/>
              <w:widowControl w:val="0"/>
              <w:jc w:val="center"/>
              <w:rPr>
                <w:sz w:val="20"/>
                <w:szCs w:val="20"/>
              </w:rPr>
            </w:pPr>
            <w:r w:rsidRPr="005B6170">
              <w:rPr>
                <w:noProof/>
                <w:sz w:val="20"/>
                <w:szCs w:val="20"/>
                <w:lang w:eastAsia="zh-CN"/>
              </w:rPr>
              <w:drawing>
                <wp:inline distT="0" distB="0" distL="0" distR="0">
                  <wp:extent cx="619125" cy="699178"/>
                  <wp:effectExtent l="0" t="0" r="0" b="0"/>
                  <wp:docPr id="23" name="Picture 5"/>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6" cstate="print"/>
                          <a:srcRect/>
                          <a:stretch>
                            <a:fillRect/>
                          </a:stretch>
                        </pic:blipFill>
                        <pic:spPr bwMode="auto">
                          <a:xfrm>
                            <a:off x="0" y="0"/>
                            <a:ext cx="619125" cy="699178"/>
                          </a:xfrm>
                          <a:prstGeom prst="rect">
                            <a:avLst/>
                          </a:prstGeom>
                          <a:noFill/>
                        </pic:spPr>
                      </pic:pic>
                    </a:graphicData>
                  </a:graphic>
                </wp:inline>
              </w:drawing>
            </w:r>
          </w:p>
        </w:tc>
        <w:tc>
          <w:tcPr>
            <w:tcW w:w="1800" w:type="dxa"/>
            <w:tcBorders>
              <w:top w:val="single" w:sz="12" w:space="0" w:color="000000" w:themeColor="text1"/>
            </w:tcBorders>
            <w:vAlign w:val="center"/>
          </w:tcPr>
          <w:p w:rsidR="00927C03" w:rsidRPr="005B6170" w:rsidRDefault="002732B5" w:rsidP="004F1565">
            <w:pPr>
              <w:keepNext/>
              <w:keepLines/>
              <w:widowControl w:val="0"/>
              <w:rPr>
                <w:noProof/>
                <w:sz w:val="20"/>
                <w:szCs w:val="20"/>
              </w:rPr>
            </w:pPr>
            <w:r w:rsidRPr="005B6170">
              <w:rPr>
                <w:sz w:val="20"/>
                <w:szCs w:val="20"/>
              </w:rPr>
              <w:t>75-77-4</w:t>
            </w:r>
          </w:p>
        </w:tc>
      </w:tr>
      <w:tr w:rsidR="00927C03" w:rsidRPr="005B6170" w:rsidTr="003C1C32">
        <w:trPr>
          <w:cantSplit/>
          <w:trHeight w:val="768"/>
          <w:jc w:val="center"/>
        </w:trPr>
        <w:tc>
          <w:tcPr>
            <w:tcW w:w="1389" w:type="dxa"/>
            <w:vAlign w:val="center"/>
          </w:tcPr>
          <w:p w:rsidR="00927C03" w:rsidRPr="005B6170" w:rsidRDefault="002732B5" w:rsidP="004F1565">
            <w:pPr>
              <w:keepNext/>
              <w:keepLines/>
              <w:widowControl w:val="0"/>
              <w:rPr>
                <w:sz w:val="20"/>
                <w:szCs w:val="20"/>
              </w:rPr>
            </w:pPr>
            <w:r w:rsidRPr="005B6170">
              <w:rPr>
                <w:color w:val="000000"/>
                <w:sz w:val="20"/>
                <w:szCs w:val="20"/>
              </w:rPr>
              <w:t>1066-42-8</w:t>
            </w:r>
          </w:p>
        </w:tc>
        <w:tc>
          <w:tcPr>
            <w:tcW w:w="1689" w:type="dxa"/>
            <w:vAlign w:val="center"/>
          </w:tcPr>
          <w:p w:rsidR="00927C03" w:rsidRPr="005B6170" w:rsidRDefault="00927C03" w:rsidP="004F1565">
            <w:pPr>
              <w:keepNext/>
              <w:keepLines/>
              <w:widowControl w:val="0"/>
              <w:rPr>
                <w:sz w:val="20"/>
                <w:szCs w:val="20"/>
              </w:rPr>
            </w:pPr>
          </w:p>
        </w:tc>
        <w:tc>
          <w:tcPr>
            <w:tcW w:w="2166" w:type="dxa"/>
            <w:vAlign w:val="center"/>
          </w:tcPr>
          <w:p w:rsidR="00927C03" w:rsidRPr="005B6170" w:rsidRDefault="002732B5" w:rsidP="004F1565">
            <w:pPr>
              <w:keepNext/>
              <w:keepLines/>
              <w:widowControl w:val="0"/>
              <w:jc w:val="center"/>
              <w:rPr>
                <w:sz w:val="20"/>
                <w:szCs w:val="20"/>
              </w:rPr>
            </w:pPr>
            <w:r w:rsidRPr="005B6170">
              <w:rPr>
                <w:color w:val="000000"/>
                <w:sz w:val="20"/>
                <w:szCs w:val="20"/>
              </w:rPr>
              <w:t>Dimethylsilandiol (DMSD)</w:t>
            </w:r>
          </w:p>
        </w:tc>
        <w:tc>
          <w:tcPr>
            <w:tcW w:w="1800" w:type="dxa"/>
            <w:vAlign w:val="center"/>
          </w:tcPr>
          <w:p w:rsidR="00927C03" w:rsidRPr="005B6170" w:rsidRDefault="00D304E0" w:rsidP="004F1565">
            <w:pPr>
              <w:keepNext/>
              <w:keepLines/>
              <w:widowControl w:val="0"/>
              <w:jc w:val="center"/>
              <w:rPr>
                <w:sz w:val="20"/>
                <w:szCs w:val="20"/>
              </w:rPr>
            </w:pPr>
            <w:r w:rsidRPr="005B6170">
              <w:rPr>
                <w:noProof/>
                <w:sz w:val="20"/>
                <w:szCs w:val="20"/>
                <w:lang w:eastAsia="zh-CN"/>
              </w:rPr>
              <w:drawing>
                <wp:inline distT="0" distB="0" distL="0" distR="0">
                  <wp:extent cx="742950" cy="695646"/>
                  <wp:effectExtent l="0" t="0" r="0" b="0"/>
                  <wp:docPr id="25" name="Picture 6"/>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7" cstate="print"/>
                          <a:srcRect/>
                          <a:stretch>
                            <a:fillRect/>
                          </a:stretch>
                        </pic:blipFill>
                        <pic:spPr bwMode="auto">
                          <a:xfrm>
                            <a:off x="0" y="0"/>
                            <a:ext cx="742950" cy="695646"/>
                          </a:xfrm>
                          <a:prstGeom prst="rect">
                            <a:avLst/>
                          </a:prstGeom>
                          <a:noFill/>
                        </pic:spPr>
                      </pic:pic>
                    </a:graphicData>
                  </a:graphic>
                </wp:inline>
              </w:drawing>
            </w:r>
          </w:p>
        </w:tc>
        <w:tc>
          <w:tcPr>
            <w:tcW w:w="1800" w:type="dxa"/>
            <w:vAlign w:val="center"/>
          </w:tcPr>
          <w:p w:rsidR="00D304E0" w:rsidRPr="005B6170" w:rsidRDefault="002732B5" w:rsidP="004F1565">
            <w:pPr>
              <w:keepNext/>
              <w:keepLines/>
              <w:widowControl w:val="0"/>
              <w:outlineLvl w:val="0"/>
              <w:rPr>
                <w:noProof/>
                <w:sz w:val="20"/>
                <w:szCs w:val="20"/>
              </w:rPr>
            </w:pPr>
            <w:r w:rsidRPr="005B6170">
              <w:rPr>
                <w:color w:val="000000"/>
                <w:sz w:val="20"/>
                <w:szCs w:val="20"/>
              </w:rPr>
              <w:t>75-78-5</w:t>
            </w:r>
          </w:p>
        </w:tc>
      </w:tr>
      <w:tr w:rsidR="00927C03" w:rsidRPr="005B6170" w:rsidTr="003C1C32">
        <w:trPr>
          <w:cantSplit/>
          <w:trHeight w:val="768"/>
          <w:jc w:val="center"/>
        </w:trPr>
        <w:tc>
          <w:tcPr>
            <w:tcW w:w="1389" w:type="dxa"/>
            <w:vAlign w:val="center"/>
          </w:tcPr>
          <w:p w:rsidR="00927C03" w:rsidRPr="005B6170" w:rsidRDefault="002732B5" w:rsidP="004F1565">
            <w:pPr>
              <w:keepNext/>
              <w:keepLines/>
              <w:widowControl w:val="0"/>
              <w:outlineLvl w:val="0"/>
              <w:rPr>
                <w:color w:val="000000"/>
                <w:sz w:val="20"/>
                <w:szCs w:val="20"/>
              </w:rPr>
            </w:pPr>
            <w:r w:rsidRPr="005B6170">
              <w:rPr>
                <w:color w:val="000000"/>
                <w:sz w:val="20"/>
                <w:szCs w:val="20"/>
              </w:rPr>
              <w:t>2445-53-6</w:t>
            </w:r>
          </w:p>
          <w:p w:rsidR="00927C03" w:rsidRPr="005B6170" w:rsidRDefault="00927C03" w:rsidP="004F1565">
            <w:pPr>
              <w:keepNext/>
              <w:keepLines/>
              <w:widowControl w:val="0"/>
              <w:outlineLvl w:val="0"/>
              <w:rPr>
                <w:color w:val="000000"/>
                <w:sz w:val="20"/>
                <w:szCs w:val="20"/>
              </w:rPr>
            </w:pPr>
          </w:p>
          <w:p w:rsidR="00D304E0" w:rsidRPr="005B6170" w:rsidRDefault="00D304E0" w:rsidP="004F1565">
            <w:pPr>
              <w:keepNext/>
              <w:keepLines/>
              <w:widowControl w:val="0"/>
              <w:outlineLvl w:val="0"/>
              <w:rPr>
                <w:sz w:val="20"/>
                <w:szCs w:val="20"/>
              </w:rPr>
            </w:pPr>
          </w:p>
        </w:tc>
        <w:tc>
          <w:tcPr>
            <w:tcW w:w="1689" w:type="dxa"/>
            <w:vAlign w:val="center"/>
          </w:tcPr>
          <w:p w:rsidR="00927C03" w:rsidRPr="005B6170" w:rsidRDefault="00927C03" w:rsidP="004F1565">
            <w:pPr>
              <w:keepNext/>
              <w:keepLines/>
              <w:widowControl w:val="0"/>
              <w:rPr>
                <w:sz w:val="20"/>
                <w:szCs w:val="20"/>
              </w:rPr>
            </w:pPr>
          </w:p>
        </w:tc>
        <w:tc>
          <w:tcPr>
            <w:tcW w:w="2166" w:type="dxa"/>
            <w:vAlign w:val="center"/>
          </w:tcPr>
          <w:p w:rsidR="00927C03" w:rsidRPr="005B6170" w:rsidRDefault="002732B5" w:rsidP="004F1565">
            <w:pPr>
              <w:keepNext/>
              <w:keepLines/>
              <w:widowControl w:val="0"/>
              <w:jc w:val="center"/>
              <w:outlineLvl w:val="0"/>
              <w:rPr>
                <w:color w:val="000000"/>
                <w:sz w:val="20"/>
                <w:szCs w:val="20"/>
              </w:rPr>
            </w:pPr>
            <w:r w:rsidRPr="005B6170">
              <w:rPr>
                <w:color w:val="000000"/>
                <w:sz w:val="20"/>
                <w:szCs w:val="20"/>
              </w:rPr>
              <w:t>Methylsilanetriol (MST)</w:t>
            </w:r>
          </w:p>
          <w:p w:rsidR="00927C03" w:rsidRPr="005B6170" w:rsidRDefault="00927C03" w:rsidP="004F1565">
            <w:pPr>
              <w:keepNext/>
              <w:keepLines/>
              <w:widowControl w:val="0"/>
              <w:jc w:val="center"/>
              <w:rPr>
                <w:sz w:val="20"/>
                <w:szCs w:val="20"/>
              </w:rPr>
            </w:pPr>
          </w:p>
        </w:tc>
        <w:tc>
          <w:tcPr>
            <w:tcW w:w="1800" w:type="dxa"/>
            <w:vAlign w:val="center"/>
          </w:tcPr>
          <w:p w:rsidR="00927C03" w:rsidRPr="005B6170" w:rsidRDefault="00D304E0" w:rsidP="004F1565">
            <w:pPr>
              <w:keepNext/>
              <w:keepLines/>
              <w:widowControl w:val="0"/>
              <w:jc w:val="center"/>
              <w:rPr>
                <w:sz w:val="20"/>
                <w:szCs w:val="20"/>
              </w:rPr>
            </w:pPr>
            <w:r w:rsidRPr="005B6170">
              <w:rPr>
                <w:noProof/>
                <w:sz w:val="20"/>
                <w:szCs w:val="20"/>
                <w:lang w:eastAsia="zh-CN"/>
              </w:rPr>
              <w:drawing>
                <wp:inline distT="0" distB="0" distL="0" distR="0">
                  <wp:extent cx="866775" cy="693185"/>
                  <wp:effectExtent l="0" t="0" r="0" b="0"/>
                  <wp:docPr id="27" name="Picture 7"/>
                  <wp:cNvGraphicFramePr/>
                  <a:graphic xmlns:a="http://schemas.openxmlformats.org/drawingml/2006/main">
                    <a:graphicData uri="http://schemas.openxmlformats.org/drawingml/2006/picture">
                      <pic:pic xmlns:pic="http://schemas.openxmlformats.org/drawingml/2006/picture">
                        <pic:nvPicPr>
                          <pic:cNvPr id="1037" name="Picture 13"/>
                          <pic:cNvPicPr>
                            <a:picLocks noChangeAspect="1" noChangeArrowheads="1"/>
                          </pic:cNvPicPr>
                        </pic:nvPicPr>
                        <pic:blipFill>
                          <a:blip r:embed="rId28" cstate="print"/>
                          <a:srcRect/>
                          <a:stretch>
                            <a:fillRect/>
                          </a:stretch>
                        </pic:blipFill>
                        <pic:spPr bwMode="auto">
                          <a:xfrm>
                            <a:off x="0" y="0"/>
                            <a:ext cx="866775" cy="693185"/>
                          </a:xfrm>
                          <a:prstGeom prst="rect">
                            <a:avLst/>
                          </a:prstGeom>
                          <a:noFill/>
                        </pic:spPr>
                      </pic:pic>
                    </a:graphicData>
                  </a:graphic>
                </wp:inline>
              </w:drawing>
            </w:r>
          </w:p>
        </w:tc>
        <w:tc>
          <w:tcPr>
            <w:tcW w:w="1800" w:type="dxa"/>
            <w:vAlign w:val="center"/>
          </w:tcPr>
          <w:p w:rsidR="00927C03" w:rsidRPr="005B6170" w:rsidRDefault="002732B5" w:rsidP="004F1565">
            <w:pPr>
              <w:keepNext/>
              <w:keepLines/>
              <w:widowControl w:val="0"/>
              <w:outlineLvl w:val="0"/>
              <w:rPr>
                <w:color w:val="000000"/>
                <w:sz w:val="20"/>
                <w:szCs w:val="20"/>
              </w:rPr>
            </w:pPr>
            <w:r w:rsidRPr="005B6170">
              <w:rPr>
                <w:color w:val="000000"/>
                <w:sz w:val="20"/>
                <w:szCs w:val="20"/>
              </w:rPr>
              <w:t>75-79-6</w:t>
            </w:r>
          </w:p>
          <w:p w:rsidR="00927C03" w:rsidRPr="005B6170" w:rsidRDefault="00927C03" w:rsidP="004F1565">
            <w:pPr>
              <w:keepNext/>
              <w:keepLines/>
              <w:widowControl w:val="0"/>
              <w:rPr>
                <w:noProof/>
                <w:sz w:val="20"/>
                <w:szCs w:val="20"/>
              </w:rPr>
            </w:pPr>
          </w:p>
        </w:tc>
      </w:tr>
      <w:tr w:rsidR="00927C03" w:rsidRPr="005B6170" w:rsidTr="003C1C32">
        <w:trPr>
          <w:cantSplit/>
          <w:trHeight w:val="768"/>
          <w:jc w:val="center"/>
        </w:trPr>
        <w:tc>
          <w:tcPr>
            <w:tcW w:w="1389" w:type="dxa"/>
            <w:vAlign w:val="center"/>
          </w:tcPr>
          <w:p w:rsidR="00927C03" w:rsidRPr="005B6170" w:rsidRDefault="002732B5" w:rsidP="004F1565">
            <w:pPr>
              <w:keepNext/>
              <w:keepLines/>
              <w:widowControl w:val="0"/>
              <w:outlineLvl w:val="0"/>
              <w:rPr>
                <w:color w:val="000000"/>
                <w:sz w:val="20"/>
                <w:szCs w:val="20"/>
              </w:rPr>
            </w:pPr>
            <w:r w:rsidRPr="005B6170">
              <w:rPr>
                <w:color w:val="000000"/>
                <w:sz w:val="20"/>
                <w:szCs w:val="20"/>
              </w:rPr>
              <w:t>5651-16-1</w:t>
            </w:r>
          </w:p>
          <w:p w:rsidR="00D304E0" w:rsidRPr="005B6170" w:rsidRDefault="00D304E0" w:rsidP="004F1565">
            <w:pPr>
              <w:keepNext/>
              <w:keepLines/>
              <w:widowControl w:val="0"/>
              <w:outlineLvl w:val="0"/>
              <w:rPr>
                <w:sz w:val="20"/>
                <w:szCs w:val="20"/>
              </w:rPr>
            </w:pPr>
          </w:p>
        </w:tc>
        <w:tc>
          <w:tcPr>
            <w:tcW w:w="1689" w:type="dxa"/>
            <w:vAlign w:val="center"/>
          </w:tcPr>
          <w:p w:rsidR="00927C03" w:rsidRPr="005B6170" w:rsidRDefault="00927C03" w:rsidP="004F1565">
            <w:pPr>
              <w:keepNext/>
              <w:keepLines/>
              <w:widowControl w:val="0"/>
              <w:rPr>
                <w:sz w:val="20"/>
                <w:szCs w:val="20"/>
              </w:rPr>
            </w:pPr>
          </w:p>
        </w:tc>
        <w:tc>
          <w:tcPr>
            <w:tcW w:w="2166" w:type="dxa"/>
            <w:vAlign w:val="center"/>
          </w:tcPr>
          <w:p w:rsidR="00927C03" w:rsidRPr="005B6170" w:rsidRDefault="002732B5" w:rsidP="004F1565">
            <w:pPr>
              <w:keepNext/>
              <w:keepLines/>
              <w:widowControl w:val="0"/>
              <w:jc w:val="center"/>
              <w:outlineLvl w:val="0"/>
              <w:rPr>
                <w:color w:val="000000"/>
                <w:sz w:val="20"/>
                <w:szCs w:val="20"/>
              </w:rPr>
            </w:pPr>
            <w:r w:rsidRPr="005B6170">
              <w:rPr>
                <w:color w:val="000000"/>
                <w:sz w:val="20"/>
                <w:szCs w:val="20"/>
              </w:rPr>
              <w:t>Ethylsilantriol (EST)</w:t>
            </w:r>
          </w:p>
          <w:p w:rsidR="00927C03" w:rsidRPr="005B6170" w:rsidRDefault="00927C03" w:rsidP="004F1565">
            <w:pPr>
              <w:keepNext/>
              <w:keepLines/>
              <w:widowControl w:val="0"/>
              <w:jc w:val="center"/>
              <w:rPr>
                <w:sz w:val="20"/>
                <w:szCs w:val="20"/>
              </w:rPr>
            </w:pPr>
          </w:p>
        </w:tc>
        <w:tc>
          <w:tcPr>
            <w:tcW w:w="1800" w:type="dxa"/>
            <w:vAlign w:val="center"/>
          </w:tcPr>
          <w:p w:rsidR="00927C03" w:rsidRPr="005B6170" w:rsidRDefault="00D304E0" w:rsidP="004F1565">
            <w:pPr>
              <w:keepNext/>
              <w:keepLines/>
              <w:widowControl w:val="0"/>
              <w:jc w:val="center"/>
              <w:rPr>
                <w:sz w:val="20"/>
                <w:szCs w:val="20"/>
              </w:rPr>
            </w:pPr>
            <w:r w:rsidRPr="005B6170">
              <w:rPr>
                <w:noProof/>
                <w:sz w:val="20"/>
                <w:szCs w:val="20"/>
                <w:lang w:eastAsia="zh-CN"/>
              </w:rPr>
              <w:drawing>
                <wp:inline distT="0" distB="0" distL="0" distR="0">
                  <wp:extent cx="981075" cy="733425"/>
                  <wp:effectExtent l="0" t="0" r="0" b="0"/>
                  <wp:docPr id="29" name="Picture 8"/>
                  <wp:cNvGraphicFramePr/>
                  <a:graphic xmlns:a="http://schemas.openxmlformats.org/drawingml/2006/main">
                    <a:graphicData uri="http://schemas.openxmlformats.org/drawingml/2006/picture">
                      <pic:pic xmlns:pic="http://schemas.openxmlformats.org/drawingml/2006/picture">
                        <pic:nvPicPr>
                          <pic:cNvPr id="1041" name="Picture 17"/>
                          <pic:cNvPicPr>
                            <a:picLocks noChangeAspect="1" noChangeArrowheads="1"/>
                          </pic:cNvPicPr>
                        </pic:nvPicPr>
                        <pic:blipFill>
                          <a:blip r:embed="rId29" cstate="print"/>
                          <a:srcRect/>
                          <a:stretch>
                            <a:fillRect/>
                          </a:stretch>
                        </pic:blipFill>
                        <pic:spPr bwMode="auto">
                          <a:xfrm>
                            <a:off x="0" y="0"/>
                            <a:ext cx="981075" cy="733425"/>
                          </a:xfrm>
                          <a:prstGeom prst="rect">
                            <a:avLst/>
                          </a:prstGeom>
                          <a:noFill/>
                        </pic:spPr>
                      </pic:pic>
                    </a:graphicData>
                  </a:graphic>
                </wp:inline>
              </w:drawing>
            </w:r>
          </w:p>
        </w:tc>
        <w:tc>
          <w:tcPr>
            <w:tcW w:w="1800" w:type="dxa"/>
            <w:vAlign w:val="center"/>
          </w:tcPr>
          <w:p w:rsidR="00D304E0" w:rsidRPr="005B6170" w:rsidRDefault="002732B5" w:rsidP="004F1565">
            <w:pPr>
              <w:keepNext/>
              <w:keepLines/>
              <w:widowControl w:val="0"/>
              <w:outlineLvl w:val="0"/>
              <w:rPr>
                <w:color w:val="000000"/>
                <w:sz w:val="20"/>
                <w:szCs w:val="20"/>
              </w:rPr>
            </w:pPr>
            <w:r w:rsidRPr="005B6170">
              <w:rPr>
                <w:color w:val="000000"/>
                <w:sz w:val="20"/>
                <w:szCs w:val="20"/>
              </w:rPr>
              <w:t>115-21-9</w:t>
            </w:r>
          </w:p>
        </w:tc>
      </w:tr>
    </w:tbl>
    <w:p w:rsidR="00462C2F" w:rsidRPr="005B6170" w:rsidRDefault="00C1433D" w:rsidP="004F1565">
      <w:pPr>
        <w:pStyle w:val="Heading1"/>
        <w:keepLines/>
        <w:numPr>
          <w:ilvl w:val="0"/>
          <w:numId w:val="24"/>
        </w:numPr>
        <w:tabs>
          <w:tab w:val="clear" w:pos="1077"/>
        </w:tabs>
        <w:ind w:left="839" w:hanging="839"/>
        <w:rPr>
          <w:rFonts w:ascii="Times New Roman" w:hAnsi="Times New Roman"/>
        </w:rPr>
      </w:pPr>
      <w:bookmarkStart w:id="34" w:name="_Toc32726016"/>
      <w:bookmarkStart w:id="35" w:name="_Toc32727199"/>
      <w:bookmarkStart w:id="36" w:name="_Toc43868645"/>
      <w:bookmarkStart w:id="37" w:name="_Toc200358233"/>
      <w:bookmarkStart w:id="38" w:name="_Toc253731877"/>
      <w:r w:rsidRPr="005B6170">
        <w:rPr>
          <w:rFonts w:ascii="Times New Roman" w:hAnsi="Times New Roman"/>
        </w:rPr>
        <w:t>general information on exposure</w:t>
      </w:r>
      <w:bookmarkEnd w:id="34"/>
      <w:bookmarkEnd w:id="35"/>
      <w:bookmarkEnd w:id="36"/>
      <w:bookmarkEnd w:id="37"/>
      <w:bookmarkEnd w:id="38"/>
    </w:p>
    <w:p w:rsidR="00C1433D" w:rsidRPr="005B6170" w:rsidRDefault="00C1433D" w:rsidP="004F1565">
      <w:pPr>
        <w:keepNext/>
        <w:keepLines/>
        <w:jc w:val="both"/>
      </w:pPr>
      <w:r w:rsidRPr="005B6170">
        <w:t xml:space="preserve">Alkyl chlorosilanes react rapidly when exposed to moisture or polar reagents, producing hydrogen chloride (HCl; CAS No. 7647-01-0) and silanols (siloxane oligomers and polymers) (Bayer et al. 1991, Bazant et al. 1965, Noll 1968, and Tomanek 1990).  This reaction is normally heterogeneous, highly exothermic, and potentially difficult to control, requiring close control of the reaction.  </w:t>
      </w:r>
      <w:r w:rsidRPr="005B6170">
        <w:rPr>
          <w:bCs/>
        </w:rPr>
        <w:t>To prevent the rapid hydrolysis and subsequent loss of material</w:t>
      </w:r>
      <w:r w:rsidRPr="005B6170">
        <w:t xml:space="preserve"> or exposure of the reactants to atmospheric moisture, alkyl </w:t>
      </w:r>
      <w:r w:rsidRPr="005B6170">
        <w:rPr>
          <w:bCs/>
        </w:rPr>
        <w:t>chlorosilanes are handled in closed pipes or containers</w:t>
      </w:r>
      <w:r w:rsidRPr="005B6170">
        <w:t xml:space="preserve">.  An essential component is the reactor jacket and/or internal coils containing a heat-transfer fluid, which is also used for initial heating of the bed.  This system allows recovery of the reaction heat via steam, and greatly limits environmental exposure. Alkyl chlorosilanes are handled in closed systems as once they are exposed to moisture through accidental release they no longer have commercial value.  Exposure to alkyl chlorosilanes is not expected under normal use conditions for this reason.  If there is an accidental release the relevant routes of exposure are inhalation and dermal.  </w:t>
      </w:r>
    </w:p>
    <w:p w:rsidR="00C1433D" w:rsidRPr="005B6170" w:rsidRDefault="00C1433D" w:rsidP="00240F83">
      <w:pPr>
        <w:jc w:val="both"/>
      </w:pPr>
    </w:p>
    <w:p w:rsidR="00C1433D" w:rsidRPr="005B6170" w:rsidRDefault="00C1433D" w:rsidP="00240F83">
      <w:pPr>
        <w:jc w:val="both"/>
      </w:pPr>
      <w:r w:rsidRPr="005B6170">
        <w:t>The silicone industry has a long history of safe transportation of these alkyl chlorosilanes.  They are transported in rail cars or cargo tanks in accordance with U.S. Department of Transportation (U.S. DOT) Hazardous Materials Transportation Regulations  (49 CFR 171-180).  These regulations specify acceptable modes of transport, hazard placarding, container types and construction and handling practices.  U.S. DOT classifies chlorosilanes as Hazard Class 8, UN1760.  This classification requires “corrosive” labeling and packaging in United Nations (U.N.) certified containers.  Such containers meet rigorous performance standards as agreed to by the International Transportation Community.  The SEHSC prepared an ASTM manual (ASTM Stock #: MN L33), “Chlorosilane Emergency Response Guidelines,” and continues working with U.S. DOT, international transportation bodies, and chlorosilane producers to ensure the safe transportation of chlorosilanes.</w:t>
      </w:r>
    </w:p>
    <w:p w:rsidR="00462C2F" w:rsidRPr="005B6170" w:rsidRDefault="00C1433D">
      <w:pPr>
        <w:pStyle w:val="Heading2"/>
        <w:numPr>
          <w:ilvl w:val="1"/>
          <w:numId w:val="24"/>
        </w:numPr>
        <w:tabs>
          <w:tab w:val="clear" w:pos="1077"/>
        </w:tabs>
        <w:ind w:left="839" w:hanging="839"/>
        <w:rPr>
          <w:rFonts w:ascii="Times New Roman" w:hAnsi="Times New Roman"/>
        </w:rPr>
      </w:pPr>
      <w:bookmarkStart w:id="39" w:name="_Toc43868646"/>
      <w:bookmarkStart w:id="40" w:name="_Toc200358234"/>
      <w:bookmarkStart w:id="41" w:name="_Toc253731878"/>
      <w:r w:rsidRPr="005B6170">
        <w:rPr>
          <w:rFonts w:ascii="Times New Roman" w:hAnsi="Times New Roman"/>
        </w:rPr>
        <w:lastRenderedPageBreak/>
        <w:t>Production Volumes and Use Pattern</w:t>
      </w:r>
      <w:bookmarkEnd w:id="39"/>
      <w:bookmarkEnd w:id="40"/>
      <w:bookmarkEnd w:id="41"/>
    </w:p>
    <w:p w:rsidR="003C1C32" w:rsidRDefault="00C1433D" w:rsidP="00C81609">
      <w:pPr>
        <w:pStyle w:val="BodyText"/>
        <w:spacing w:before="120"/>
        <w:ind w:right="74"/>
        <w:rPr>
          <w:szCs w:val="24"/>
        </w:rPr>
      </w:pPr>
      <w:r w:rsidRPr="005B6170">
        <w:t>100% of alkyl chlorosilanes, by volume, are used as intermediates in the manufacture of commercial silicones (polymers and silanes).  These commercial silicones made from alkyl chlorosilanes are used as ingredients in a wide variety of industrial and consumer products, or sold as fluids, resins, or specialty products from the silicone industry.  Alkyl chlorosilanes are not expected to be found in the resultant commercial silicone products, as they are hydrolyzed in this process (Guerrero, 2010).  Production volumes are summarize</w:t>
      </w:r>
      <w:r w:rsidR="003C1C32">
        <w:t xml:space="preserve">d in Table 8 </w:t>
      </w:r>
      <w:r w:rsidRPr="005B6170">
        <w:t xml:space="preserve">(Guerrero, 2010).  </w:t>
      </w:r>
      <w:r w:rsidRPr="005B6170">
        <w:rPr>
          <w:szCs w:val="24"/>
        </w:rPr>
        <w:t>Ranges are provided in order to protect confidential business information.</w:t>
      </w:r>
      <w:bookmarkStart w:id="42" w:name="_Toc251772335"/>
    </w:p>
    <w:p w:rsidR="00C1433D" w:rsidRPr="003C1C32" w:rsidRDefault="0060694E" w:rsidP="00C81609">
      <w:pPr>
        <w:pStyle w:val="BodyText"/>
        <w:spacing w:before="120"/>
        <w:ind w:right="74"/>
        <w:rPr>
          <w:b/>
        </w:rPr>
      </w:pPr>
      <w:r>
        <w:rPr>
          <w:b/>
        </w:rPr>
        <w:t xml:space="preserve">Table 8     </w:t>
      </w:r>
      <w:r w:rsidR="00C1433D" w:rsidRPr="003C1C32">
        <w:rPr>
          <w:b/>
        </w:rPr>
        <w:t>Production volumes (tonnes) by region (2005)</w:t>
      </w:r>
      <w:bookmarkEnd w:id="42"/>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593"/>
        <w:gridCol w:w="2758"/>
        <w:gridCol w:w="2079"/>
        <w:gridCol w:w="2425"/>
      </w:tblGrid>
      <w:tr w:rsidR="00C1433D" w:rsidRPr="005C2AC7" w:rsidTr="005C2AC7">
        <w:tc>
          <w:tcPr>
            <w:tcW w:w="2021" w:type="dxa"/>
            <w:tcBorders>
              <w:top w:val="single" w:sz="12" w:space="0" w:color="auto"/>
              <w:bottom w:val="single" w:sz="12" w:space="0" w:color="auto"/>
            </w:tcBorders>
            <w:vAlign w:val="center"/>
          </w:tcPr>
          <w:p w:rsidR="00C1433D" w:rsidRPr="005C2AC7" w:rsidRDefault="00C1433D" w:rsidP="005C2AC7">
            <w:pPr>
              <w:rPr>
                <w:b/>
                <w:sz w:val="20"/>
                <w:szCs w:val="20"/>
              </w:rPr>
            </w:pPr>
            <w:r w:rsidRPr="005C2AC7">
              <w:rPr>
                <w:b/>
                <w:sz w:val="20"/>
                <w:szCs w:val="20"/>
              </w:rPr>
              <w:t>Sponsored substance</w:t>
            </w:r>
          </w:p>
        </w:tc>
        <w:tc>
          <w:tcPr>
            <w:tcW w:w="2149" w:type="dxa"/>
            <w:tcBorders>
              <w:top w:val="single" w:sz="12" w:space="0" w:color="auto"/>
              <w:bottom w:val="single" w:sz="12" w:space="0" w:color="auto"/>
            </w:tcBorders>
            <w:vAlign w:val="center"/>
          </w:tcPr>
          <w:p w:rsidR="00C1433D" w:rsidRPr="005C2AC7" w:rsidRDefault="00C1433D" w:rsidP="005C2AC7">
            <w:pPr>
              <w:pStyle w:val="Tabletext"/>
              <w:jc w:val="center"/>
              <w:rPr>
                <w:b/>
                <w:bCs/>
                <w:lang w:val="en-GB"/>
              </w:rPr>
            </w:pPr>
            <w:r w:rsidRPr="005C2AC7">
              <w:rPr>
                <w:b/>
                <w:lang w:val="en-GB"/>
              </w:rPr>
              <w:t>North America</w:t>
            </w:r>
          </w:p>
        </w:tc>
        <w:tc>
          <w:tcPr>
            <w:tcW w:w="1620" w:type="dxa"/>
            <w:tcBorders>
              <w:top w:val="single" w:sz="12" w:space="0" w:color="auto"/>
              <w:bottom w:val="single" w:sz="12" w:space="0" w:color="auto"/>
            </w:tcBorders>
            <w:vAlign w:val="center"/>
          </w:tcPr>
          <w:p w:rsidR="00C1433D" w:rsidRPr="005C2AC7" w:rsidRDefault="00C1433D" w:rsidP="005C2AC7">
            <w:pPr>
              <w:pStyle w:val="Tabletext"/>
              <w:jc w:val="center"/>
              <w:rPr>
                <w:b/>
                <w:bCs/>
                <w:lang w:val="en-GB"/>
              </w:rPr>
            </w:pPr>
            <w:r w:rsidRPr="005C2AC7">
              <w:rPr>
                <w:b/>
                <w:lang w:val="en-GB"/>
              </w:rPr>
              <w:t>Europe</w:t>
            </w:r>
          </w:p>
        </w:tc>
        <w:tc>
          <w:tcPr>
            <w:tcW w:w="1890" w:type="dxa"/>
            <w:tcBorders>
              <w:top w:val="single" w:sz="12" w:space="0" w:color="auto"/>
              <w:bottom w:val="single" w:sz="12" w:space="0" w:color="auto"/>
            </w:tcBorders>
            <w:vAlign w:val="center"/>
          </w:tcPr>
          <w:p w:rsidR="00C1433D" w:rsidRPr="005C2AC7" w:rsidRDefault="00C1433D" w:rsidP="005C2AC7">
            <w:pPr>
              <w:pStyle w:val="Tabletext"/>
              <w:jc w:val="center"/>
              <w:rPr>
                <w:b/>
                <w:bCs/>
                <w:lang w:val="en-GB"/>
              </w:rPr>
            </w:pPr>
            <w:r w:rsidRPr="005C2AC7">
              <w:rPr>
                <w:b/>
                <w:lang w:val="en-GB"/>
              </w:rPr>
              <w:t>Japan</w:t>
            </w:r>
          </w:p>
        </w:tc>
      </w:tr>
      <w:tr w:rsidR="00C1433D" w:rsidRPr="005B6170" w:rsidTr="005C2AC7">
        <w:tc>
          <w:tcPr>
            <w:tcW w:w="2021" w:type="dxa"/>
            <w:tcBorders>
              <w:top w:val="single" w:sz="12" w:space="0" w:color="auto"/>
            </w:tcBorders>
            <w:vAlign w:val="center"/>
          </w:tcPr>
          <w:p w:rsidR="00C1433D" w:rsidRPr="005B6170" w:rsidRDefault="00C1433D" w:rsidP="005C2AC7">
            <w:pPr>
              <w:pStyle w:val="BodyText"/>
              <w:jc w:val="left"/>
              <w:rPr>
                <w:sz w:val="20"/>
                <w:lang w:val="fr-FR"/>
              </w:rPr>
            </w:pPr>
            <w:r w:rsidRPr="005B6170">
              <w:rPr>
                <w:sz w:val="20"/>
              </w:rPr>
              <w:t xml:space="preserve">CTMS (CAS No. 75-77-4) </w:t>
            </w:r>
          </w:p>
        </w:tc>
        <w:tc>
          <w:tcPr>
            <w:tcW w:w="2149" w:type="dxa"/>
            <w:tcBorders>
              <w:top w:val="single" w:sz="12" w:space="0" w:color="auto"/>
            </w:tcBorders>
            <w:vAlign w:val="center"/>
          </w:tcPr>
          <w:p w:rsidR="00C1433D" w:rsidRPr="005B6170" w:rsidRDefault="00C1433D" w:rsidP="005C2AC7">
            <w:pPr>
              <w:jc w:val="center"/>
              <w:rPr>
                <w:sz w:val="20"/>
                <w:szCs w:val="20"/>
              </w:rPr>
            </w:pPr>
            <w:r w:rsidRPr="005B6170">
              <w:rPr>
                <w:sz w:val="20"/>
                <w:szCs w:val="20"/>
              </w:rPr>
              <w:t>13608  - 27216</w:t>
            </w:r>
          </w:p>
          <w:p w:rsidR="00C1433D" w:rsidRPr="005B6170" w:rsidRDefault="00C1433D" w:rsidP="005C2AC7">
            <w:pPr>
              <w:pStyle w:val="Tabletext"/>
              <w:jc w:val="center"/>
              <w:rPr>
                <w:lang w:val="en-GB"/>
              </w:rPr>
            </w:pPr>
          </w:p>
        </w:tc>
        <w:tc>
          <w:tcPr>
            <w:tcW w:w="1620" w:type="dxa"/>
            <w:tcBorders>
              <w:top w:val="single" w:sz="12" w:space="0" w:color="auto"/>
            </w:tcBorders>
            <w:vAlign w:val="center"/>
          </w:tcPr>
          <w:p w:rsidR="00C1433D" w:rsidRPr="005B6170" w:rsidRDefault="00C1433D" w:rsidP="005C2AC7">
            <w:pPr>
              <w:jc w:val="center"/>
              <w:rPr>
                <w:sz w:val="20"/>
                <w:lang w:val="en-GB"/>
              </w:rPr>
            </w:pPr>
            <w:r w:rsidRPr="005B6170">
              <w:rPr>
                <w:sz w:val="20"/>
                <w:szCs w:val="20"/>
              </w:rPr>
              <w:t>22680 - 34019</w:t>
            </w:r>
          </w:p>
        </w:tc>
        <w:tc>
          <w:tcPr>
            <w:tcW w:w="1890" w:type="dxa"/>
            <w:tcBorders>
              <w:top w:val="single" w:sz="12" w:space="0" w:color="auto"/>
            </w:tcBorders>
            <w:vAlign w:val="center"/>
          </w:tcPr>
          <w:p w:rsidR="00C1433D" w:rsidRPr="005B6170" w:rsidRDefault="00C1433D" w:rsidP="005C2AC7">
            <w:pPr>
              <w:jc w:val="center"/>
              <w:rPr>
                <w:sz w:val="20"/>
                <w:szCs w:val="20"/>
              </w:rPr>
            </w:pPr>
            <w:r w:rsidRPr="005B6170">
              <w:rPr>
                <w:sz w:val="20"/>
                <w:szCs w:val="20"/>
              </w:rPr>
              <w:t>4536-13608</w:t>
            </w:r>
          </w:p>
          <w:p w:rsidR="00C1433D" w:rsidRPr="005B6170" w:rsidRDefault="00C1433D" w:rsidP="005C2AC7">
            <w:pPr>
              <w:pStyle w:val="Tabletext"/>
              <w:jc w:val="center"/>
              <w:rPr>
                <w:lang w:val="en-GB"/>
              </w:rPr>
            </w:pPr>
          </w:p>
        </w:tc>
      </w:tr>
      <w:tr w:rsidR="00C1433D" w:rsidRPr="005B6170" w:rsidTr="005C2AC7">
        <w:tc>
          <w:tcPr>
            <w:tcW w:w="2021" w:type="dxa"/>
            <w:vAlign w:val="center"/>
          </w:tcPr>
          <w:p w:rsidR="00C1433D" w:rsidRPr="005B6170" w:rsidRDefault="00C1433D" w:rsidP="005C2AC7">
            <w:pPr>
              <w:pStyle w:val="BodyText"/>
              <w:jc w:val="left"/>
              <w:rPr>
                <w:sz w:val="20"/>
              </w:rPr>
            </w:pPr>
            <w:r w:rsidRPr="005B6170">
              <w:rPr>
                <w:sz w:val="20"/>
              </w:rPr>
              <w:t xml:space="preserve">C2DMS (CAS No. 75-78-5) </w:t>
            </w:r>
          </w:p>
        </w:tc>
        <w:tc>
          <w:tcPr>
            <w:tcW w:w="2149" w:type="dxa"/>
            <w:vAlign w:val="center"/>
          </w:tcPr>
          <w:p w:rsidR="00C1433D" w:rsidRPr="005B6170" w:rsidRDefault="00C1433D" w:rsidP="005C2AC7">
            <w:pPr>
              <w:pStyle w:val="Tabletext"/>
              <w:jc w:val="center"/>
              <w:rPr>
                <w:lang w:val="en-GB"/>
              </w:rPr>
            </w:pPr>
            <w:r w:rsidRPr="005B6170">
              <w:rPr>
                <w:lang w:val="en-GB"/>
              </w:rPr>
              <w:t>272155 - 680389</w:t>
            </w:r>
          </w:p>
        </w:tc>
        <w:tc>
          <w:tcPr>
            <w:tcW w:w="1620" w:type="dxa"/>
            <w:vAlign w:val="center"/>
          </w:tcPr>
          <w:p w:rsidR="00C1433D" w:rsidRPr="005B6170" w:rsidRDefault="00C1433D" w:rsidP="005C2AC7">
            <w:pPr>
              <w:jc w:val="center"/>
              <w:rPr>
                <w:sz w:val="20"/>
                <w:lang w:val="en-GB"/>
              </w:rPr>
            </w:pPr>
            <w:r w:rsidRPr="005B6170">
              <w:rPr>
                <w:sz w:val="20"/>
                <w:szCs w:val="20"/>
              </w:rPr>
              <w:t>226796- 340194</w:t>
            </w:r>
          </w:p>
        </w:tc>
        <w:tc>
          <w:tcPr>
            <w:tcW w:w="1890" w:type="dxa"/>
            <w:vAlign w:val="center"/>
          </w:tcPr>
          <w:p w:rsidR="00C1433D" w:rsidRPr="005B6170" w:rsidRDefault="00C1433D" w:rsidP="005C2AC7">
            <w:pPr>
              <w:jc w:val="center"/>
              <w:rPr>
                <w:sz w:val="20"/>
                <w:szCs w:val="20"/>
              </w:rPr>
            </w:pPr>
            <w:r w:rsidRPr="005B6170">
              <w:rPr>
                <w:sz w:val="20"/>
                <w:szCs w:val="20"/>
              </w:rPr>
              <w:t>111130-290299</w:t>
            </w:r>
          </w:p>
          <w:p w:rsidR="00C1433D" w:rsidRPr="005B6170" w:rsidRDefault="00C1433D" w:rsidP="005C2AC7">
            <w:pPr>
              <w:pStyle w:val="Tabletext"/>
              <w:jc w:val="center"/>
              <w:rPr>
                <w:lang w:val="en-GB"/>
              </w:rPr>
            </w:pPr>
          </w:p>
        </w:tc>
      </w:tr>
      <w:tr w:rsidR="00C1433D" w:rsidRPr="005B6170" w:rsidTr="005C2AC7">
        <w:tc>
          <w:tcPr>
            <w:tcW w:w="2021" w:type="dxa"/>
            <w:vAlign w:val="center"/>
          </w:tcPr>
          <w:p w:rsidR="00C1433D" w:rsidRPr="005B6170" w:rsidRDefault="00C1433D" w:rsidP="005C2AC7">
            <w:pPr>
              <w:pStyle w:val="BodyText"/>
              <w:jc w:val="left"/>
              <w:rPr>
                <w:sz w:val="20"/>
              </w:rPr>
            </w:pPr>
            <w:r w:rsidRPr="005B6170">
              <w:rPr>
                <w:sz w:val="20"/>
              </w:rPr>
              <w:t xml:space="preserve">C3MS (CAS No 75-79-6) </w:t>
            </w:r>
          </w:p>
        </w:tc>
        <w:tc>
          <w:tcPr>
            <w:tcW w:w="2149" w:type="dxa"/>
            <w:vAlign w:val="center"/>
          </w:tcPr>
          <w:p w:rsidR="00C1433D" w:rsidRPr="005B6170" w:rsidRDefault="00385EDC" w:rsidP="005C2AC7">
            <w:pPr>
              <w:jc w:val="center"/>
              <w:rPr>
                <w:rStyle w:val="Hyperlink"/>
                <w:color w:val="auto"/>
                <w:szCs w:val="20"/>
                <w:u w:val="none"/>
              </w:rPr>
            </w:pPr>
            <w:r w:rsidRPr="005B6170">
              <w:rPr>
                <w:sz w:val="20"/>
                <w:szCs w:val="20"/>
                <w:lang w:val="en-GB"/>
              </w:rPr>
              <w:fldChar w:fldCharType="begin"/>
            </w:r>
            <w:r w:rsidR="00C1433D" w:rsidRPr="005B6170">
              <w:rPr>
                <w:sz w:val="20"/>
                <w:szCs w:val="20"/>
                <w:lang w:val="en-GB"/>
              </w:rPr>
              <w:instrText>HYPERLINK "C:\\Documents and Settings\\METHELEN\\Local Settings\\Temp\\wza411\\75-79-6 use and exposure survey results July 2010.doc" \l "_Hlk266449298"</w:instrText>
            </w:r>
            <w:r w:rsidRPr="005B6170">
              <w:rPr>
                <w:sz w:val="20"/>
                <w:szCs w:val="20"/>
                <w:lang w:val="en-GB"/>
              </w:rPr>
              <w:fldChar w:fldCharType="separate"/>
            </w:r>
            <w:r w:rsidR="00C1433D" w:rsidRPr="005B6170">
              <w:rPr>
                <w:rStyle w:val="Hyperlink"/>
                <w:color w:val="auto"/>
                <w:szCs w:val="20"/>
                <w:u w:val="none"/>
              </w:rPr>
              <w:t>22</w:t>
            </w:r>
            <w:r w:rsidR="00C1433D" w:rsidRPr="005B6170">
              <w:rPr>
                <w:rStyle w:val="Hyperlink"/>
                <w:color w:val="auto"/>
                <w:u w:val="none"/>
              </w:rPr>
              <w:t>6</w:t>
            </w:r>
            <w:r w:rsidR="00C1433D" w:rsidRPr="005B6170">
              <w:rPr>
                <w:rStyle w:val="Hyperlink"/>
                <w:color w:val="auto"/>
                <w:szCs w:val="20"/>
                <w:u w:val="none"/>
              </w:rPr>
              <w:t>80</w:t>
            </w:r>
            <w:r w:rsidR="00C1433D" w:rsidRPr="005B6170">
              <w:rPr>
                <w:rStyle w:val="Hyperlink"/>
                <w:color w:val="auto"/>
                <w:u w:val="none"/>
              </w:rPr>
              <w:t xml:space="preserve"> - </w:t>
            </w:r>
            <w:r w:rsidR="00C1433D" w:rsidRPr="005B6170">
              <w:rPr>
                <w:rStyle w:val="Hyperlink"/>
                <w:color w:val="auto"/>
                <w:szCs w:val="20"/>
                <w:u w:val="none"/>
              </w:rPr>
              <w:t>45</w:t>
            </w:r>
            <w:r w:rsidR="00C1433D" w:rsidRPr="005B6170">
              <w:rPr>
                <w:rStyle w:val="Hyperlink"/>
                <w:color w:val="auto"/>
                <w:u w:val="none"/>
              </w:rPr>
              <w:t>359</w:t>
            </w:r>
          </w:p>
          <w:p w:rsidR="00C1433D" w:rsidRPr="005B6170" w:rsidRDefault="00385EDC" w:rsidP="005C2AC7">
            <w:pPr>
              <w:pStyle w:val="Tabletext"/>
              <w:jc w:val="center"/>
              <w:rPr>
                <w:lang w:val="en-GB"/>
              </w:rPr>
            </w:pPr>
            <w:r w:rsidRPr="005B6170">
              <w:rPr>
                <w:lang w:val="en-GB"/>
              </w:rPr>
              <w:fldChar w:fldCharType="end"/>
            </w:r>
          </w:p>
        </w:tc>
        <w:tc>
          <w:tcPr>
            <w:tcW w:w="1620" w:type="dxa"/>
            <w:vAlign w:val="center"/>
          </w:tcPr>
          <w:p w:rsidR="00C1433D" w:rsidRPr="005B6170" w:rsidRDefault="00C1433D" w:rsidP="005C2AC7">
            <w:pPr>
              <w:jc w:val="center"/>
              <w:rPr>
                <w:sz w:val="20"/>
                <w:szCs w:val="20"/>
              </w:rPr>
            </w:pPr>
            <w:r w:rsidRPr="005B6170">
              <w:rPr>
                <w:sz w:val="20"/>
                <w:szCs w:val="20"/>
              </w:rPr>
              <w:t>11398- 294835</w:t>
            </w:r>
          </w:p>
          <w:p w:rsidR="00C1433D" w:rsidRPr="005B6170" w:rsidRDefault="00C1433D" w:rsidP="005C2AC7">
            <w:pPr>
              <w:pStyle w:val="Tabletext"/>
              <w:jc w:val="center"/>
              <w:rPr>
                <w:lang w:val="en-GB"/>
              </w:rPr>
            </w:pPr>
          </w:p>
        </w:tc>
        <w:tc>
          <w:tcPr>
            <w:tcW w:w="1890" w:type="dxa"/>
            <w:vAlign w:val="center"/>
          </w:tcPr>
          <w:p w:rsidR="00C1433D" w:rsidRPr="005B6170" w:rsidRDefault="00C1433D" w:rsidP="005C2AC7">
            <w:pPr>
              <w:jc w:val="center"/>
              <w:rPr>
                <w:sz w:val="20"/>
                <w:szCs w:val="20"/>
                <w:lang w:val="en-GB" w:eastAsia="da-DK"/>
              </w:rPr>
            </w:pPr>
            <w:r w:rsidRPr="005B6170">
              <w:rPr>
                <w:sz w:val="20"/>
                <w:szCs w:val="20"/>
                <w:lang w:val="en-GB" w:eastAsia="da-DK"/>
              </w:rPr>
              <w:t>9072 -20412</w:t>
            </w:r>
          </w:p>
          <w:p w:rsidR="00C1433D" w:rsidRPr="005B6170" w:rsidRDefault="00C1433D" w:rsidP="005C2AC7">
            <w:pPr>
              <w:pStyle w:val="Tabletext"/>
              <w:jc w:val="center"/>
              <w:rPr>
                <w:lang w:val="en-GB"/>
              </w:rPr>
            </w:pPr>
          </w:p>
        </w:tc>
      </w:tr>
      <w:tr w:rsidR="00C1433D" w:rsidRPr="005B6170" w:rsidTr="005C2AC7">
        <w:tc>
          <w:tcPr>
            <w:tcW w:w="2021" w:type="dxa"/>
            <w:vAlign w:val="center"/>
          </w:tcPr>
          <w:p w:rsidR="00C1433D" w:rsidRPr="005B6170" w:rsidRDefault="00C1433D" w:rsidP="005C2AC7">
            <w:pPr>
              <w:pStyle w:val="BodyText"/>
              <w:jc w:val="left"/>
              <w:rPr>
                <w:sz w:val="20"/>
              </w:rPr>
            </w:pPr>
            <w:r w:rsidRPr="005B6170">
              <w:rPr>
                <w:sz w:val="20"/>
              </w:rPr>
              <w:t xml:space="preserve">C3ES (CAS No. 115-21-9)  </w:t>
            </w:r>
          </w:p>
        </w:tc>
        <w:tc>
          <w:tcPr>
            <w:tcW w:w="2149" w:type="dxa"/>
            <w:vAlign w:val="center"/>
          </w:tcPr>
          <w:p w:rsidR="00C1433D" w:rsidRPr="005B6170" w:rsidRDefault="00C1433D" w:rsidP="005C2AC7">
            <w:pPr>
              <w:pStyle w:val="Tabletext"/>
              <w:jc w:val="center"/>
              <w:rPr>
                <w:sz w:val="24"/>
                <w:szCs w:val="24"/>
                <w:lang w:val="en-GB"/>
              </w:rPr>
            </w:pPr>
            <w:r w:rsidRPr="005B6170">
              <w:rPr>
                <w:lang w:val="en-GB"/>
              </w:rPr>
              <w:t>907-2041</w:t>
            </w:r>
          </w:p>
        </w:tc>
        <w:tc>
          <w:tcPr>
            <w:tcW w:w="1620" w:type="dxa"/>
            <w:vAlign w:val="center"/>
          </w:tcPr>
          <w:p w:rsidR="00C1433D" w:rsidRPr="005B6170" w:rsidRDefault="00C1433D" w:rsidP="005C2AC7">
            <w:pPr>
              <w:pStyle w:val="Tabletext"/>
              <w:jc w:val="center"/>
              <w:rPr>
                <w:sz w:val="24"/>
                <w:szCs w:val="24"/>
                <w:lang w:val="en-GB"/>
              </w:rPr>
            </w:pPr>
            <w:r w:rsidRPr="005B6170">
              <w:rPr>
                <w:lang w:val="en-GB"/>
              </w:rPr>
              <w:t>227-680</w:t>
            </w:r>
          </w:p>
        </w:tc>
        <w:tc>
          <w:tcPr>
            <w:tcW w:w="1890" w:type="dxa"/>
            <w:vAlign w:val="center"/>
          </w:tcPr>
          <w:p w:rsidR="00C1433D" w:rsidRPr="005B6170" w:rsidRDefault="00C1433D" w:rsidP="005C2AC7">
            <w:pPr>
              <w:pStyle w:val="Tabletext"/>
              <w:jc w:val="center"/>
              <w:rPr>
                <w:lang w:val="en-GB"/>
              </w:rPr>
            </w:pPr>
            <w:r w:rsidRPr="005B6170">
              <w:rPr>
                <w:lang w:val="en-GB"/>
              </w:rPr>
              <w:t>0</w:t>
            </w:r>
          </w:p>
        </w:tc>
      </w:tr>
    </w:tbl>
    <w:p w:rsidR="00462C2F" w:rsidRPr="005B6170" w:rsidRDefault="00C1433D">
      <w:pPr>
        <w:pStyle w:val="Heading2"/>
        <w:numPr>
          <w:ilvl w:val="1"/>
          <w:numId w:val="24"/>
        </w:numPr>
        <w:tabs>
          <w:tab w:val="clear" w:pos="1077"/>
        </w:tabs>
        <w:ind w:left="839" w:hanging="839"/>
        <w:rPr>
          <w:rFonts w:ascii="Times New Roman" w:hAnsi="Times New Roman"/>
        </w:rPr>
      </w:pPr>
      <w:bookmarkStart w:id="43" w:name="_Toc32726017"/>
      <w:bookmarkStart w:id="44" w:name="_Toc32727200"/>
      <w:bookmarkStart w:id="45" w:name="_Toc43868647"/>
      <w:bookmarkStart w:id="46" w:name="_Toc200358235"/>
      <w:bookmarkStart w:id="47" w:name="_Toc253731879"/>
      <w:r w:rsidRPr="005B6170">
        <w:rPr>
          <w:rFonts w:ascii="Times New Roman" w:hAnsi="Times New Roman"/>
        </w:rPr>
        <w:t>Environmental Release and Fate</w:t>
      </w:r>
      <w:bookmarkEnd w:id="43"/>
      <w:bookmarkEnd w:id="44"/>
      <w:bookmarkEnd w:id="45"/>
      <w:bookmarkEnd w:id="46"/>
      <w:bookmarkEnd w:id="47"/>
    </w:p>
    <w:p w:rsidR="00C1433D" w:rsidRPr="005B6170" w:rsidRDefault="00C1433D" w:rsidP="00240F83">
      <w:pPr>
        <w:jc w:val="both"/>
      </w:pPr>
      <w:r w:rsidRPr="005B6170">
        <w:t>The EPISuite program (v 4.0) developed by the U.S. Environmental Protection Agency and</w:t>
      </w:r>
      <w:r w:rsidRPr="005B6170">
        <w:rPr>
          <w:sz w:val="20"/>
        </w:rPr>
        <w:t xml:space="preserve"> </w:t>
      </w:r>
      <w:r w:rsidRPr="005B6170">
        <w:t>Syracuse Research Corporation has not been validated for chemicals that contain silanes in their molecular structure (although some measured data are included in the training set); therefore, there is greater uncertainty associated with the calculated values and they should be used with caution whenever they are reported below (USEPA, 2010).</w:t>
      </w:r>
    </w:p>
    <w:p w:rsidR="00462C2F" w:rsidRPr="005B6170" w:rsidRDefault="00C1433D">
      <w:pPr>
        <w:pStyle w:val="Heading3"/>
        <w:numPr>
          <w:ilvl w:val="2"/>
          <w:numId w:val="24"/>
        </w:numPr>
        <w:tabs>
          <w:tab w:val="clear" w:pos="1077"/>
        </w:tabs>
        <w:ind w:left="839" w:hanging="839"/>
        <w:rPr>
          <w:rFonts w:ascii="Times New Roman" w:hAnsi="Times New Roman"/>
        </w:rPr>
      </w:pPr>
      <w:bookmarkStart w:id="48" w:name="_Toc43868648"/>
      <w:bookmarkStart w:id="49" w:name="_Toc200358236"/>
      <w:bookmarkStart w:id="50" w:name="_Toc253731880"/>
      <w:r w:rsidRPr="005B6170">
        <w:rPr>
          <w:rFonts w:ascii="Times New Roman" w:hAnsi="Times New Roman"/>
        </w:rPr>
        <w:t xml:space="preserve">Sources of Environmental </w:t>
      </w:r>
      <w:bookmarkEnd w:id="48"/>
      <w:bookmarkEnd w:id="49"/>
      <w:bookmarkEnd w:id="50"/>
      <w:r w:rsidRPr="005B6170">
        <w:rPr>
          <w:rFonts w:ascii="Times New Roman" w:hAnsi="Times New Roman"/>
        </w:rPr>
        <w:t>Release</w:t>
      </w:r>
    </w:p>
    <w:p w:rsidR="00C1433D" w:rsidRPr="005B6170" w:rsidRDefault="00C1433D" w:rsidP="0078518D">
      <w:pPr>
        <w:pStyle w:val="BodyText"/>
        <w:rPr>
          <w:szCs w:val="24"/>
        </w:rPr>
      </w:pPr>
      <w:r w:rsidRPr="005B6170">
        <w:t xml:space="preserve">The alkyl chlorosilanes are handled in closed systems, and are transported from the production site as the parent chemical, and then consumed during the generation of silicones.  Transfer of this material is in closed pipe, drums, or tanks rather than in open systems to minimize loss of this material (through hydrolysis).  </w:t>
      </w:r>
      <w:r w:rsidRPr="005B6170">
        <w:rPr>
          <w:szCs w:val="24"/>
        </w:rPr>
        <w:t xml:space="preserve">There are no intentional releases to the environment from manufacturing processes.  </w:t>
      </w:r>
    </w:p>
    <w:p w:rsidR="00C1433D" w:rsidRPr="005B6170" w:rsidRDefault="00C1433D" w:rsidP="0078518D">
      <w:pPr>
        <w:pStyle w:val="BodyText"/>
        <w:rPr>
          <w:b/>
          <w:bCs/>
        </w:rPr>
      </w:pPr>
      <w:r w:rsidRPr="005B6170">
        <w:rPr>
          <w:szCs w:val="24"/>
        </w:rPr>
        <w:t>The alkyl chlorosilanes</w:t>
      </w:r>
      <w:r w:rsidRPr="005B6170">
        <w:rPr>
          <w:lang w:val="en-US"/>
        </w:rPr>
        <w:t xml:space="preserve"> hydrolyse rapidly; the half-lives for CTMS, C2DMS and C3MS are &lt;17 seconds</w:t>
      </w:r>
      <w:r w:rsidRPr="005B6170">
        <w:rPr>
          <w:snapToGrid w:val="0"/>
          <w:lang w:val="en-US"/>
        </w:rPr>
        <w:t>.</w:t>
      </w:r>
      <w:r w:rsidRPr="005B6170">
        <w:t xml:space="preserve">  This limits exposure to the parent materials</w:t>
      </w:r>
      <w:r w:rsidR="00927C03" w:rsidRPr="005B6170">
        <w:t xml:space="preserve"> but results in greater exposure to hydrolysis products (HCl and silanols)</w:t>
      </w:r>
      <w:r w:rsidRPr="005B6170">
        <w:t xml:space="preserve">.  Hydrolysis of ClTMS results in the expected production of 1 mole of HCl and one mole of TMS.  TMS has been shown to be stable under experimental conditions and does not readily polymerize or condense.  Hydrolysis of C2DMS results in the expected production of 2 moles of HCl and one mole of DMSD.  DMSD has been shown to be stable under experimental conditions and does not readily polymerize or condense.  Hydrolysis of C3MS and C3ES results in the expected production of 3 moles of HCl and 1 mole of corresponding silanetriol.  Depending on pH and concentration in water, </w:t>
      </w:r>
      <w:r w:rsidRPr="005B6170">
        <w:rPr>
          <w:szCs w:val="24"/>
        </w:rPr>
        <w:t>silanetriols</w:t>
      </w:r>
      <w:r w:rsidRPr="005B6170">
        <w:t xml:space="preserve"> </w:t>
      </w:r>
      <w:r w:rsidRPr="005B6170">
        <w:rPr>
          <w:szCs w:val="24"/>
        </w:rPr>
        <w:t>can condense to form h</w:t>
      </w:r>
      <w:r w:rsidRPr="005B6170">
        <w:t xml:space="preserve">ighly cross-linked, high molecular weight polymers, further reducing the potential for exposure.  </w:t>
      </w:r>
      <w:r w:rsidRPr="005B6170">
        <w:rPr>
          <w:szCs w:val="24"/>
        </w:rPr>
        <w:t>If the substance is slowly released such that the concentration of the resulting silanol is not high enough to result in polymerization, the silanol will exist largely as a monomer.  The monomer is known to be water soluble due to the hydroxy groups on the silicon.  Thus, the silanols will have low log K</w:t>
      </w:r>
      <w:r w:rsidRPr="005B6170">
        <w:rPr>
          <w:szCs w:val="24"/>
          <w:vertAlign w:val="subscript"/>
        </w:rPr>
        <w:t>ow</w:t>
      </w:r>
      <w:r w:rsidRPr="005B6170">
        <w:rPr>
          <w:szCs w:val="24"/>
        </w:rPr>
        <w:t xml:space="preserve"> values and are not expected to bioaccumulate.  The water solubility of the silanetriol cannot be measured </w:t>
      </w:r>
      <w:r w:rsidRPr="005B6170">
        <w:rPr>
          <w:szCs w:val="24"/>
        </w:rPr>
        <w:lastRenderedPageBreak/>
        <w:t>because of the tendency to condense at concentrations greater than approximately 500 mg/L (Chandra, 1977).  It is known, however, that the silanetriol and small condensation products will only precipitate out of water due to formation of larger, water insoluble polymeric resins (Chandra, 1977).</w:t>
      </w:r>
    </w:p>
    <w:p w:rsidR="00462C2F" w:rsidRPr="005B6170" w:rsidRDefault="00C1433D">
      <w:pPr>
        <w:pStyle w:val="Heading3"/>
        <w:numPr>
          <w:ilvl w:val="2"/>
          <w:numId w:val="24"/>
        </w:numPr>
        <w:tabs>
          <w:tab w:val="clear" w:pos="1077"/>
        </w:tabs>
        <w:ind w:left="839" w:hanging="839"/>
        <w:rPr>
          <w:rFonts w:ascii="Times New Roman" w:hAnsi="Times New Roman"/>
        </w:rPr>
      </w:pPr>
      <w:bookmarkStart w:id="51" w:name="_Toc32726018"/>
      <w:bookmarkStart w:id="52" w:name="_Toc32727201"/>
      <w:bookmarkStart w:id="53" w:name="_Toc43868649"/>
      <w:bookmarkStart w:id="54" w:name="_Toc200358237"/>
      <w:bookmarkStart w:id="55" w:name="_Toc253731881"/>
      <w:r w:rsidRPr="005B6170">
        <w:rPr>
          <w:rFonts w:ascii="Times New Roman" w:hAnsi="Times New Roman"/>
        </w:rPr>
        <w:t>Photodegradation</w:t>
      </w:r>
      <w:bookmarkEnd w:id="51"/>
      <w:bookmarkEnd w:id="52"/>
      <w:bookmarkEnd w:id="53"/>
      <w:bookmarkEnd w:id="54"/>
      <w:bookmarkEnd w:id="55"/>
    </w:p>
    <w:p w:rsidR="00C1433D" w:rsidRPr="005B6170" w:rsidRDefault="00C1433D" w:rsidP="0078518D">
      <w:pPr>
        <w:pStyle w:val="BodyText"/>
      </w:pPr>
      <w:r w:rsidRPr="005B6170">
        <w:rPr>
          <w:szCs w:val="24"/>
        </w:rPr>
        <w:t>The alkyl chlorosilanes</w:t>
      </w:r>
      <w:r w:rsidRPr="005B6170">
        <w:rPr>
          <w:lang w:val="en-US"/>
        </w:rPr>
        <w:t xml:space="preserve"> </w:t>
      </w:r>
      <w:r w:rsidRPr="005B6170">
        <w:t xml:space="preserve">in air are not expected to undergo direct photolysis, but may undergo indirect photolysis through hydroxyl radical oxidation.  </w:t>
      </w:r>
      <w:r w:rsidRPr="005B6170">
        <w:rPr>
          <w:szCs w:val="24"/>
        </w:rPr>
        <w:t xml:space="preserve">The hydroxyl radical reaction was calculated using a 12-hr day in </w:t>
      </w:r>
      <w:r w:rsidRPr="005B6170">
        <w:t>AOPWIN® ver. 1.92 (EPI Suite (v4.0)</w:t>
      </w:r>
      <w:r w:rsidRPr="005B6170">
        <w:rPr>
          <w:szCs w:val="24"/>
        </w:rPr>
        <w:t xml:space="preserve">.  The overall OH rate constants and estimated half-lives are provided in Table </w:t>
      </w:r>
      <w:r w:rsidR="004156DF" w:rsidRPr="005B6170">
        <w:rPr>
          <w:szCs w:val="24"/>
        </w:rPr>
        <w:t>9</w:t>
      </w:r>
      <w:r w:rsidRPr="005B6170">
        <w:t>.</w:t>
      </w:r>
      <w:r w:rsidRPr="005B6170">
        <w:rPr>
          <w:szCs w:val="24"/>
        </w:rPr>
        <w:t xml:space="preserve">  </w:t>
      </w:r>
      <w:r w:rsidRPr="005B6170">
        <w:t xml:space="preserve">Photodegradation as a removal mechanism from air is unlikely as </w:t>
      </w:r>
      <w:r w:rsidRPr="005B6170">
        <w:rPr>
          <w:szCs w:val="24"/>
        </w:rPr>
        <w:t>the alkyl chlorosilanes are</w:t>
      </w:r>
      <w:r w:rsidRPr="005B6170">
        <w:t xml:space="preserve"> reactive and hydrolytically unstable, such that HCl and the likely hydrolysis products are assumed to be rapidly generated upon contact with atmospheric water vapour.  </w:t>
      </w:r>
    </w:p>
    <w:p w:rsidR="00C1433D" w:rsidRPr="005B6170" w:rsidRDefault="00C1433D" w:rsidP="00E72E7D">
      <w:pPr>
        <w:pStyle w:val="Caption"/>
      </w:pPr>
      <w:bookmarkStart w:id="56" w:name="_Toc215388968"/>
      <w:bookmarkStart w:id="57" w:name="_Toc253731912"/>
      <w:r w:rsidRPr="005B6170">
        <w:t xml:space="preserve">Table 9     </w:t>
      </w:r>
      <w:r w:rsidRPr="005C2AC7">
        <w:t>Summary of Photodegradation Modeling</w:t>
      </w:r>
      <w:bookmarkEnd w:id="56"/>
      <w:bookmarkEnd w:id="5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80"/>
        <w:gridCol w:w="2190"/>
        <w:gridCol w:w="1495"/>
        <w:gridCol w:w="3290"/>
      </w:tblGrid>
      <w:tr w:rsidR="00C1433D" w:rsidRPr="005B6170" w:rsidTr="005C2AC7">
        <w:tc>
          <w:tcPr>
            <w:tcW w:w="2880" w:type="dxa"/>
            <w:tcBorders>
              <w:top w:val="single" w:sz="12" w:space="0" w:color="auto"/>
              <w:bottom w:val="single" w:sz="12" w:space="0" w:color="auto"/>
            </w:tcBorders>
            <w:vAlign w:val="center"/>
          </w:tcPr>
          <w:p w:rsidR="00C1433D" w:rsidRPr="005B6170" w:rsidRDefault="00C1433D" w:rsidP="005C2AC7">
            <w:pPr>
              <w:pStyle w:val="Tabletext"/>
              <w:rPr>
                <w:b/>
                <w:bCs/>
              </w:rPr>
            </w:pPr>
          </w:p>
        </w:tc>
        <w:tc>
          <w:tcPr>
            <w:tcW w:w="2190" w:type="dxa"/>
            <w:tcBorders>
              <w:top w:val="single" w:sz="12" w:space="0" w:color="auto"/>
              <w:bottom w:val="single" w:sz="12" w:space="0" w:color="auto"/>
            </w:tcBorders>
            <w:vAlign w:val="center"/>
          </w:tcPr>
          <w:p w:rsidR="005C2AC7" w:rsidRDefault="00C1433D" w:rsidP="005C2AC7">
            <w:pPr>
              <w:pStyle w:val="Tabletext"/>
              <w:jc w:val="center"/>
              <w:rPr>
                <w:b/>
              </w:rPr>
            </w:pPr>
            <w:r w:rsidRPr="005B6170">
              <w:rPr>
                <w:b/>
              </w:rPr>
              <w:t>Overall OH rate constant</w:t>
            </w:r>
          </w:p>
          <w:p w:rsidR="00C1433D" w:rsidRPr="005B6170" w:rsidRDefault="00C1433D" w:rsidP="005C2AC7">
            <w:pPr>
              <w:pStyle w:val="Tabletext"/>
              <w:jc w:val="center"/>
              <w:rPr>
                <w:b/>
                <w:bCs/>
              </w:rPr>
            </w:pPr>
            <w:r w:rsidRPr="005B6170">
              <w:rPr>
                <w:b/>
              </w:rPr>
              <w:t>(E</w:t>
            </w:r>
            <w:r w:rsidRPr="005B6170">
              <w:rPr>
                <w:b/>
                <w:vertAlign w:val="superscript"/>
              </w:rPr>
              <w:t>-12</w:t>
            </w:r>
            <w:r w:rsidRPr="005B6170">
              <w:rPr>
                <w:b/>
              </w:rPr>
              <w:t xml:space="preserve"> cm</w:t>
            </w:r>
            <w:r w:rsidRPr="005B6170">
              <w:rPr>
                <w:b/>
                <w:vertAlign w:val="superscript"/>
              </w:rPr>
              <w:t>3</w:t>
            </w:r>
            <w:r w:rsidRPr="005B6170">
              <w:rPr>
                <w:b/>
              </w:rPr>
              <w:t>/molecule-sec)</w:t>
            </w:r>
          </w:p>
        </w:tc>
        <w:tc>
          <w:tcPr>
            <w:tcW w:w="1495" w:type="dxa"/>
            <w:tcBorders>
              <w:top w:val="single" w:sz="12" w:space="0" w:color="auto"/>
              <w:bottom w:val="single" w:sz="12" w:space="0" w:color="auto"/>
            </w:tcBorders>
            <w:vAlign w:val="center"/>
          </w:tcPr>
          <w:p w:rsidR="00C1433D" w:rsidRPr="005C2AC7" w:rsidRDefault="00C1433D" w:rsidP="005C2AC7">
            <w:pPr>
              <w:pStyle w:val="Tabletext"/>
              <w:jc w:val="center"/>
              <w:rPr>
                <w:b/>
              </w:rPr>
            </w:pPr>
            <w:r w:rsidRPr="005B6170">
              <w:rPr>
                <w:b/>
              </w:rPr>
              <w:t>Estimated half-life</w:t>
            </w:r>
          </w:p>
        </w:tc>
        <w:tc>
          <w:tcPr>
            <w:tcW w:w="3290" w:type="dxa"/>
            <w:tcBorders>
              <w:top w:val="single" w:sz="12" w:space="0" w:color="auto"/>
              <w:bottom w:val="single" w:sz="12" w:space="0" w:color="auto"/>
            </w:tcBorders>
            <w:vAlign w:val="center"/>
          </w:tcPr>
          <w:p w:rsidR="00C1433D" w:rsidRPr="005B6170" w:rsidRDefault="00C1433D" w:rsidP="005C2AC7">
            <w:pPr>
              <w:pStyle w:val="Tabletext"/>
              <w:rPr>
                <w:b/>
                <w:bCs/>
              </w:rPr>
            </w:pPr>
            <w:r w:rsidRPr="005B6170">
              <w:rPr>
                <w:b/>
                <w:bCs/>
              </w:rPr>
              <w:t>Reference</w:t>
            </w:r>
          </w:p>
        </w:tc>
      </w:tr>
      <w:tr w:rsidR="00C1433D" w:rsidRPr="005B6170" w:rsidTr="005C2AC7">
        <w:tc>
          <w:tcPr>
            <w:tcW w:w="2880" w:type="dxa"/>
            <w:tcBorders>
              <w:top w:val="single" w:sz="12" w:space="0" w:color="auto"/>
            </w:tcBorders>
            <w:vAlign w:val="center"/>
          </w:tcPr>
          <w:p w:rsidR="00C1433D" w:rsidRPr="005B6170" w:rsidRDefault="00C1433D" w:rsidP="005C2AC7">
            <w:pPr>
              <w:pStyle w:val="BodyText"/>
              <w:jc w:val="left"/>
              <w:rPr>
                <w:sz w:val="20"/>
                <w:lang w:val="fr-FR"/>
              </w:rPr>
            </w:pPr>
            <w:r w:rsidRPr="005B6170">
              <w:rPr>
                <w:sz w:val="20"/>
              </w:rPr>
              <w:t xml:space="preserve">CTMS (CAS No. 75-77-4) </w:t>
            </w:r>
          </w:p>
        </w:tc>
        <w:tc>
          <w:tcPr>
            <w:tcW w:w="2190" w:type="dxa"/>
            <w:tcBorders>
              <w:top w:val="single" w:sz="12" w:space="0" w:color="auto"/>
            </w:tcBorders>
            <w:vAlign w:val="center"/>
          </w:tcPr>
          <w:p w:rsidR="00C1433D" w:rsidRPr="005B6170" w:rsidRDefault="00C1433D" w:rsidP="005C2AC7">
            <w:pPr>
              <w:pStyle w:val="Tabletext"/>
              <w:jc w:val="center"/>
            </w:pPr>
            <w:r w:rsidRPr="005B6170">
              <w:t>0.44 x 10</w:t>
            </w:r>
            <w:r w:rsidRPr="005B6170">
              <w:rPr>
                <w:vertAlign w:val="superscript"/>
              </w:rPr>
              <w:t>-12</w:t>
            </w:r>
          </w:p>
        </w:tc>
        <w:tc>
          <w:tcPr>
            <w:tcW w:w="1495" w:type="dxa"/>
            <w:tcBorders>
              <w:top w:val="single" w:sz="12" w:space="0" w:color="auto"/>
            </w:tcBorders>
            <w:vAlign w:val="center"/>
          </w:tcPr>
          <w:p w:rsidR="00C1433D" w:rsidRPr="005B6170" w:rsidRDefault="00C1433D" w:rsidP="005C2AC7">
            <w:pPr>
              <w:pStyle w:val="Tabletext"/>
              <w:jc w:val="center"/>
            </w:pPr>
            <w:r w:rsidRPr="005B6170">
              <w:t>23.8 days</w:t>
            </w:r>
          </w:p>
        </w:tc>
        <w:tc>
          <w:tcPr>
            <w:tcW w:w="3290" w:type="dxa"/>
            <w:tcBorders>
              <w:top w:val="single" w:sz="12" w:space="0" w:color="auto"/>
            </w:tcBorders>
            <w:vAlign w:val="center"/>
          </w:tcPr>
          <w:p w:rsidR="00C1433D" w:rsidRPr="005B6170" w:rsidRDefault="00C1433D" w:rsidP="005C2AC7">
            <w:pPr>
              <w:pStyle w:val="Tabletext"/>
            </w:pPr>
            <w:r w:rsidRPr="005B6170">
              <w:t>USEPA, 2010</w:t>
            </w:r>
          </w:p>
        </w:tc>
      </w:tr>
      <w:tr w:rsidR="00C1433D" w:rsidRPr="005B6170" w:rsidTr="005C2AC7">
        <w:tc>
          <w:tcPr>
            <w:tcW w:w="2880" w:type="dxa"/>
            <w:vAlign w:val="center"/>
          </w:tcPr>
          <w:p w:rsidR="00C1433D" w:rsidRPr="005B6170" w:rsidRDefault="00C1433D" w:rsidP="005C2AC7">
            <w:pPr>
              <w:pStyle w:val="BodyText"/>
              <w:spacing w:after="0"/>
              <w:jc w:val="left"/>
              <w:rPr>
                <w:sz w:val="20"/>
              </w:rPr>
            </w:pPr>
            <w:r w:rsidRPr="005B6170">
              <w:rPr>
                <w:sz w:val="20"/>
              </w:rPr>
              <w:t xml:space="preserve">C2DMS (CAS No. </w:t>
            </w:r>
          </w:p>
          <w:p w:rsidR="00C1433D" w:rsidRPr="005B6170" w:rsidRDefault="00C1433D" w:rsidP="005C2AC7">
            <w:pPr>
              <w:pStyle w:val="BodyText"/>
              <w:spacing w:after="0"/>
              <w:jc w:val="left"/>
              <w:rPr>
                <w:sz w:val="20"/>
              </w:rPr>
            </w:pPr>
            <w:r w:rsidRPr="005B6170">
              <w:rPr>
                <w:sz w:val="20"/>
              </w:rPr>
              <w:t xml:space="preserve">75-78-5) </w:t>
            </w:r>
          </w:p>
        </w:tc>
        <w:tc>
          <w:tcPr>
            <w:tcW w:w="2190" w:type="dxa"/>
            <w:vAlign w:val="center"/>
          </w:tcPr>
          <w:p w:rsidR="00C1433D" w:rsidRPr="005B6170" w:rsidRDefault="00C1433D" w:rsidP="005C2AC7">
            <w:pPr>
              <w:pStyle w:val="Tabletext"/>
              <w:jc w:val="center"/>
            </w:pPr>
            <w:r w:rsidRPr="005B6170">
              <w:t>0.29 x 10</w:t>
            </w:r>
            <w:r w:rsidRPr="005B6170">
              <w:rPr>
                <w:vertAlign w:val="superscript"/>
              </w:rPr>
              <w:t>-12</w:t>
            </w:r>
          </w:p>
        </w:tc>
        <w:tc>
          <w:tcPr>
            <w:tcW w:w="1495" w:type="dxa"/>
            <w:vAlign w:val="center"/>
          </w:tcPr>
          <w:p w:rsidR="00C1433D" w:rsidRPr="005B6170" w:rsidRDefault="00C1433D" w:rsidP="005C2AC7">
            <w:pPr>
              <w:pStyle w:val="Tabletext"/>
              <w:jc w:val="center"/>
            </w:pPr>
            <w:r w:rsidRPr="005B6170">
              <w:t>35.7 days</w:t>
            </w:r>
          </w:p>
        </w:tc>
        <w:tc>
          <w:tcPr>
            <w:tcW w:w="3290" w:type="dxa"/>
            <w:vAlign w:val="center"/>
          </w:tcPr>
          <w:p w:rsidR="00C1433D" w:rsidRPr="005B6170" w:rsidRDefault="00C1433D" w:rsidP="005C2AC7">
            <w:pPr>
              <w:pStyle w:val="Tabletext"/>
            </w:pPr>
            <w:r w:rsidRPr="005B6170">
              <w:t>USEPA, 2010</w:t>
            </w:r>
          </w:p>
        </w:tc>
      </w:tr>
      <w:tr w:rsidR="00C1433D" w:rsidRPr="005B6170" w:rsidTr="005C2AC7">
        <w:tc>
          <w:tcPr>
            <w:tcW w:w="2880" w:type="dxa"/>
            <w:vAlign w:val="center"/>
          </w:tcPr>
          <w:p w:rsidR="00C1433D" w:rsidRPr="005B6170" w:rsidRDefault="00C1433D" w:rsidP="005C2AC7">
            <w:pPr>
              <w:pStyle w:val="BodyText"/>
              <w:jc w:val="left"/>
              <w:rPr>
                <w:sz w:val="20"/>
              </w:rPr>
            </w:pPr>
            <w:r w:rsidRPr="005B6170">
              <w:rPr>
                <w:sz w:val="20"/>
              </w:rPr>
              <w:t xml:space="preserve">C3MS (CAS No. 75-79-6) </w:t>
            </w:r>
          </w:p>
        </w:tc>
        <w:tc>
          <w:tcPr>
            <w:tcW w:w="2190" w:type="dxa"/>
            <w:vAlign w:val="center"/>
          </w:tcPr>
          <w:p w:rsidR="00C1433D" w:rsidRPr="005B6170" w:rsidRDefault="00C1433D" w:rsidP="005C2AC7">
            <w:pPr>
              <w:pStyle w:val="Tabletext"/>
              <w:jc w:val="center"/>
            </w:pPr>
            <w:r w:rsidRPr="005B6170">
              <w:t>0.</w:t>
            </w:r>
            <w:r w:rsidR="005E1DDF" w:rsidRPr="005B6170">
              <w:t xml:space="preserve">15 </w:t>
            </w:r>
            <w:r w:rsidRPr="005B6170">
              <w:t>x 10</w:t>
            </w:r>
            <w:r w:rsidRPr="005B6170">
              <w:rPr>
                <w:vertAlign w:val="superscript"/>
              </w:rPr>
              <w:t>-12</w:t>
            </w:r>
          </w:p>
        </w:tc>
        <w:tc>
          <w:tcPr>
            <w:tcW w:w="1495" w:type="dxa"/>
            <w:vAlign w:val="center"/>
          </w:tcPr>
          <w:p w:rsidR="00C1433D" w:rsidRPr="005B6170" w:rsidRDefault="00C1433D" w:rsidP="005C2AC7">
            <w:pPr>
              <w:pStyle w:val="Tabletext"/>
              <w:jc w:val="center"/>
            </w:pPr>
            <w:r w:rsidRPr="005B6170">
              <w:t>71.4 days</w:t>
            </w:r>
          </w:p>
        </w:tc>
        <w:tc>
          <w:tcPr>
            <w:tcW w:w="3290" w:type="dxa"/>
            <w:vAlign w:val="center"/>
          </w:tcPr>
          <w:p w:rsidR="00C1433D" w:rsidRPr="005B6170" w:rsidRDefault="00C1433D" w:rsidP="005C2AC7">
            <w:pPr>
              <w:pStyle w:val="Tabletext"/>
            </w:pPr>
            <w:r w:rsidRPr="005B6170">
              <w:t>USEPA, 2010</w:t>
            </w:r>
          </w:p>
        </w:tc>
      </w:tr>
      <w:tr w:rsidR="00C1433D" w:rsidRPr="005B6170" w:rsidTr="005C2AC7">
        <w:tc>
          <w:tcPr>
            <w:tcW w:w="2880" w:type="dxa"/>
            <w:vAlign w:val="center"/>
          </w:tcPr>
          <w:p w:rsidR="00C1433D" w:rsidRPr="005B6170" w:rsidRDefault="00C1433D" w:rsidP="005C2AC7">
            <w:pPr>
              <w:pStyle w:val="BodyText"/>
              <w:jc w:val="left"/>
              <w:rPr>
                <w:sz w:val="20"/>
              </w:rPr>
            </w:pPr>
            <w:r w:rsidRPr="005B6170">
              <w:rPr>
                <w:sz w:val="20"/>
              </w:rPr>
              <w:t xml:space="preserve">C3ES (CAS No. 115-21-9)  </w:t>
            </w:r>
          </w:p>
        </w:tc>
        <w:tc>
          <w:tcPr>
            <w:tcW w:w="2190" w:type="dxa"/>
            <w:vAlign w:val="center"/>
          </w:tcPr>
          <w:p w:rsidR="00C1433D" w:rsidRPr="005B6170" w:rsidRDefault="00C1433D" w:rsidP="005C2AC7">
            <w:pPr>
              <w:pStyle w:val="Tabletext"/>
              <w:jc w:val="center"/>
            </w:pPr>
            <w:r w:rsidRPr="005B6170">
              <w:t>1.19 x 10</w:t>
            </w:r>
            <w:r w:rsidRPr="005B6170">
              <w:rPr>
                <w:vertAlign w:val="superscript"/>
              </w:rPr>
              <w:t>-12</w:t>
            </w:r>
          </w:p>
        </w:tc>
        <w:tc>
          <w:tcPr>
            <w:tcW w:w="1495" w:type="dxa"/>
            <w:vAlign w:val="center"/>
          </w:tcPr>
          <w:p w:rsidR="00C1433D" w:rsidRPr="005B6170" w:rsidRDefault="00C1433D" w:rsidP="005C2AC7">
            <w:pPr>
              <w:pStyle w:val="Tabletext"/>
              <w:jc w:val="center"/>
            </w:pPr>
            <w:r w:rsidRPr="005B6170">
              <w:t>8.9 days</w:t>
            </w:r>
          </w:p>
        </w:tc>
        <w:tc>
          <w:tcPr>
            <w:tcW w:w="3290" w:type="dxa"/>
            <w:vAlign w:val="center"/>
          </w:tcPr>
          <w:p w:rsidR="00C1433D" w:rsidRPr="005B6170" w:rsidRDefault="00C1433D" w:rsidP="005C2AC7">
            <w:pPr>
              <w:pStyle w:val="Tabletext"/>
            </w:pPr>
            <w:r w:rsidRPr="005B6170">
              <w:t>USEPA, 2010</w:t>
            </w:r>
          </w:p>
        </w:tc>
      </w:tr>
    </w:tbl>
    <w:p w:rsidR="00462C2F" w:rsidRPr="005B6170" w:rsidRDefault="00C1433D">
      <w:pPr>
        <w:pStyle w:val="Heading3"/>
        <w:numPr>
          <w:ilvl w:val="2"/>
          <w:numId w:val="24"/>
        </w:numPr>
        <w:tabs>
          <w:tab w:val="clear" w:pos="1077"/>
        </w:tabs>
        <w:ind w:left="839" w:hanging="839"/>
        <w:rPr>
          <w:rFonts w:ascii="Times New Roman" w:hAnsi="Times New Roman"/>
        </w:rPr>
      </w:pPr>
      <w:bookmarkStart w:id="58" w:name="_Toc32726019"/>
      <w:bookmarkStart w:id="59" w:name="_Toc32727202"/>
      <w:bookmarkStart w:id="60" w:name="_Toc43868650"/>
      <w:bookmarkStart w:id="61" w:name="_Toc200358238"/>
      <w:bookmarkStart w:id="62" w:name="_Toc253731882"/>
      <w:r w:rsidRPr="005B6170">
        <w:rPr>
          <w:rFonts w:ascii="Times New Roman" w:hAnsi="Times New Roman"/>
        </w:rPr>
        <w:t>Stability in Water</w:t>
      </w:r>
      <w:bookmarkEnd w:id="58"/>
      <w:bookmarkEnd w:id="59"/>
      <w:bookmarkEnd w:id="60"/>
      <w:bookmarkEnd w:id="61"/>
      <w:bookmarkEnd w:id="62"/>
    </w:p>
    <w:p w:rsidR="00C81609" w:rsidRDefault="00C1433D" w:rsidP="00C81609">
      <w:pPr>
        <w:pStyle w:val="BodyText"/>
        <w:rPr>
          <w:bCs/>
          <w:snapToGrid w:val="0"/>
        </w:rPr>
      </w:pPr>
      <w:r w:rsidRPr="005B6170">
        <w:t xml:space="preserve">Hydrolysis studies were conducted on three category members using OECD TG 111. CTMS, C2DMS and C3MS hydrolyzed to HCl and the corresponding silanol in less than 17 seconds at pH 4, 7, and 9 and 1.5ºC (Miller and Kozerski, 2001; Table </w:t>
      </w:r>
      <w:r w:rsidR="004156DF" w:rsidRPr="005B6170">
        <w:t>10</w:t>
      </w:r>
      <w:r w:rsidRPr="005B6170">
        <w:t xml:space="preserve">).  No additional silanol testing was conducted as you cannot isolate the other silanols formed.   No data </w:t>
      </w:r>
      <w:r w:rsidR="00462C2F" w:rsidRPr="005B6170">
        <w:t xml:space="preserve">are </w:t>
      </w:r>
      <w:r w:rsidRPr="005B6170">
        <w:t>available for C3ES but hydrolysis is expected to occur just as quickly (Baker and Watling, 2004; USEPA, 2009)</w:t>
      </w:r>
      <w:r w:rsidRPr="005B6170">
        <w:rPr>
          <w:bCs/>
          <w:snapToGrid w:val="0"/>
        </w:rPr>
        <w:t>.  The hydrolysis mechanism is the same for all chlorosiloanes.  The hydrolysis reactions of chlorosilanes proceed by nucleophilic attack of water at the Si atom, resulting in substitution of an –OH group for each –Cl atom attached to Si in the parent silane.  Due to the strong silicon-oxygen bonds formed during hydrolysis, this is a highly exothermic process.  The –Cl atoms are eliminated as HCl, which will ionize in water to form H+ and Cl- ions, leading to a pH reduction in unbuffered systems.</w:t>
      </w:r>
      <w:bookmarkStart w:id="63" w:name="_Toc215388969"/>
      <w:bookmarkStart w:id="64" w:name="_Toc253731913"/>
    </w:p>
    <w:p w:rsidR="00C1433D" w:rsidRPr="00C81609" w:rsidRDefault="0060694E" w:rsidP="00C81609">
      <w:pPr>
        <w:pStyle w:val="BodyText"/>
        <w:keepNext/>
        <w:keepLines/>
        <w:widowControl w:val="0"/>
        <w:rPr>
          <w:bCs/>
          <w:snapToGrid w:val="0"/>
        </w:rPr>
      </w:pPr>
      <w:r>
        <w:rPr>
          <w:b/>
        </w:rPr>
        <w:lastRenderedPageBreak/>
        <w:t xml:space="preserve">Table 10     </w:t>
      </w:r>
      <w:r w:rsidR="00C1433D" w:rsidRPr="00C81609">
        <w:rPr>
          <w:b/>
        </w:rPr>
        <w:t>Summary of Hydrolysis</w:t>
      </w:r>
      <w:bookmarkEnd w:id="63"/>
      <w:bookmarkEnd w:id="64"/>
      <w:r w:rsidR="00C81609" w:rsidRPr="00C81609">
        <w:rPr>
          <w:b/>
        </w:rPr>
        <w:tab/>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56"/>
        <w:gridCol w:w="2297"/>
        <w:gridCol w:w="1743"/>
        <w:gridCol w:w="2759"/>
      </w:tblGrid>
      <w:tr w:rsidR="00C1433D" w:rsidRPr="005C2AC7" w:rsidTr="005C2AC7">
        <w:tc>
          <w:tcPr>
            <w:tcW w:w="3056" w:type="dxa"/>
            <w:tcBorders>
              <w:top w:val="single" w:sz="12" w:space="0" w:color="auto"/>
              <w:bottom w:val="single" w:sz="12" w:space="0" w:color="auto"/>
            </w:tcBorders>
            <w:vAlign w:val="center"/>
          </w:tcPr>
          <w:p w:rsidR="00C1433D" w:rsidRPr="005C2AC7" w:rsidRDefault="00C1433D" w:rsidP="00C81609">
            <w:pPr>
              <w:pStyle w:val="Tabletext"/>
              <w:widowControl w:val="0"/>
              <w:spacing w:before="0" w:after="0"/>
              <w:rPr>
                <w:b/>
                <w:bCs/>
              </w:rPr>
            </w:pPr>
            <w:r w:rsidRPr="005C2AC7">
              <w:rPr>
                <w:b/>
                <w:bCs/>
              </w:rPr>
              <w:t>Substance</w:t>
            </w:r>
          </w:p>
        </w:tc>
        <w:tc>
          <w:tcPr>
            <w:tcW w:w="2297" w:type="dxa"/>
            <w:tcBorders>
              <w:top w:val="single" w:sz="12" w:space="0" w:color="auto"/>
              <w:bottom w:val="single" w:sz="12" w:space="0" w:color="auto"/>
            </w:tcBorders>
            <w:vAlign w:val="center"/>
          </w:tcPr>
          <w:p w:rsidR="005C2AC7" w:rsidRDefault="00C1433D" w:rsidP="00C81609">
            <w:pPr>
              <w:pStyle w:val="Tabletext"/>
              <w:widowControl w:val="0"/>
              <w:spacing w:before="0" w:after="0"/>
              <w:jc w:val="center"/>
              <w:rPr>
                <w:b/>
              </w:rPr>
            </w:pPr>
            <w:r w:rsidRPr="005C2AC7">
              <w:rPr>
                <w:b/>
                <w:bCs/>
              </w:rPr>
              <w:t xml:space="preserve">Half-life </w:t>
            </w:r>
            <w:r w:rsidRPr="005C2AC7">
              <w:rPr>
                <w:b/>
              </w:rPr>
              <w:t>in seconds,</w:t>
            </w:r>
          </w:p>
          <w:p w:rsidR="005C2AC7" w:rsidRDefault="00C1433D" w:rsidP="00C81609">
            <w:pPr>
              <w:pStyle w:val="Tabletext"/>
              <w:widowControl w:val="0"/>
              <w:spacing w:before="0" w:after="0"/>
              <w:jc w:val="center"/>
              <w:rPr>
                <w:b/>
              </w:rPr>
            </w:pPr>
            <w:r w:rsidRPr="005C2AC7">
              <w:rPr>
                <w:b/>
              </w:rPr>
              <w:t xml:space="preserve"> at 1.5 +/- 0.5 </w:t>
            </w:r>
            <w:r w:rsidRPr="005C2AC7">
              <w:rPr>
                <w:b/>
                <w:vertAlign w:val="superscript"/>
              </w:rPr>
              <w:t>o</w:t>
            </w:r>
            <w:r w:rsidRPr="005C2AC7">
              <w:rPr>
                <w:b/>
              </w:rPr>
              <w:t xml:space="preserve">C, </w:t>
            </w:r>
          </w:p>
          <w:p w:rsidR="00C1433D" w:rsidRPr="005C2AC7" w:rsidRDefault="00C1433D" w:rsidP="00C81609">
            <w:pPr>
              <w:pStyle w:val="Tabletext"/>
              <w:widowControl w:val="0"/>
              <w:spacing w:before="0" w:after="0"/>
              <w:jc w:val="center"/>
              <w:rPr>
                <w:b/>
                <w:bCs/>
              </w:rPr>
            </w:pPr>
            <w:r w:rsidRPr="005C2AC7">
              <w:rPr>
                <w:b/>
              </w:rPr>
              <w:t>pH   4.0, 7.0,  9.0</w:t>
            </w:r>
          </w:p>
        </w:tc>
        <w:tc>
          <w:tcPr>
            <w:tcW w:w="1743" w:type="dxa"/>
            <w:tcBorders>
              <w:top w:val="single" w:sz="12" w:space="0" w:color="auto"/>
              <w:bottom w:val="single" w:sz="12" w:space="0" w:color="auto"/>
            </w:tcBorders>
            <w:vAlign w:val="center"/>
          </w:tcPr>
          <w:p w:rsidR="00C1433D" w:rsidRPr="005C2AC7" w:rsidRDefault="00C1433D" w:rsidP="00C81609">
            <w:pPr>
              <w:pStyle w:val="Tabletext"/>
              <w:widowControl w:val="0"/>
              <w:jc w:val="center"/>
              <w:rPr>
                <w:b/>
                <w:bCs/>
              </w:rPr>
            </w:pPr>
            <w:r w:rsidRPr="005C2AC7">
              <w:rPr>
                <w:b/>
                <w:bCs/>
              </w:rPr>
              <w:t>Expected hydrolysis  products</w:t>
            </w:r>
          </w:p>
        </w:tc>
        <w:tc>
          <w:tcPr>
            <w:tcW w:w="2759" w:type="dxa"/>
            <w:tcBorders>
              <w:top w:val="single" w:sz="12" w:space="0" w:color="auto"/>
              <w:bottom w:val="single" w:sz="12" w:space="0" w:color="auto"/>
            </w:tcBorders>
            <w:vAlign w:val="center"/>
          </w:tcPr>
          <w:p w:rsidR="00C1433D" w:rsidRPr="005C2AC7" w:rsidRDefault="00C1433D" w:rsidP="00C81609">
            <w:pPr>
              <w:pStyle w:val="Tabletext"/>
              <w:widowControl w:val="0"/>
              <w:rPr>
                <w:b/>
                <w:bCs/>
              </w:rPr>
            </w:pPr>
            <w:r w:rsidRPr="005C2AC7">
              <w:rPr>
                <w:b/>
                <w:bCs/>
              </w:rPr>
              <w:t>Reference</w:t>
            </w:r>
          </w:p>
        </w:tc>
      </w:tr>
      <w:tr w:rsidR="00C1433D" w:rsidRPr="005B6170" w:rsidTr="005C2AC7">
        <w:tc>
          <w:tcPr>
            <w:tcW w:w="9855" w:type="dxa"/>
            <w:gridSpan w:val="4"/>
            <w:tcBorders>
              <w:top w:val="single" w:sz="12" w:space="0" w:color="auto"/>
            </w:tcBorders>
            <w:vAlign w:val="center"/>
          </w:tcPr>
          <w:p w:rsidR="00C1433D" w:rsidRPr="005B6170" w:rsidRDefault="00C1433D" w:rsidP="00C81609">
            <w:pPr>
              <w:pStyle w:val="Tabletext"/>
              <w:widowControl w:val="0"/>
            </w:pPr>
            <w:r w:rsidRPr="005B6170">
              <w:rPr>
                <w:b/>
              </w:rPr>
              <w:t>Sponsored substances</w:t>
            </w:r>
          </w:p>
        </w:tc>
      </w:tr>
      <w:tr w:rsidR="00C1433D" w:rsidRPr="005B6170" w:rsidTr="005C2AC7">
        <w:tc>
          <w:tcPr>
            <w:tcW w:w="3056" w:type="dxa"/>
            <w:vAlign w:val="center"/>
          </w:tcPr>
          <w:p w:rsidR="00C1433D" w:rsidRPr="005B6170" w:rsidRDefault="00C1433D" w:rsidP="00C81609">
            <w:pPr>
              <w:pStyle w:val="BodyText"/>
              <w:keepNext/>
              <w:keepLines/>
              <w:widowControl w:val="0"/>
              <w:jc w:val="left"/>
              <w:rPr>
                <w:sz w:val="20"/>
                <w:lang w:val="fr-FR"/>
              </w:rPr>
            </w:pPr>
            <w:r w:rsidRPr="005B6170">
              <w:rPr>
                <w:sz w:val="20"/>
              </w:rPr>
              <w:t xml:space="preserve">CTMS (CAS No. 75-77-4) </w:t>
            </w:r>
          </w:p>
        </w:tc>
        <w:tc>
          <w:tcPr>
            <w:tcW w:w="2297" w:type="dxa"/>
            <w:vAlign w:val="center"/>
          </w:tcPr>
          <w:p w:rsidR="00C1433D" w:rsidRPr="005B6170" w:rsidRDefault="00C1433D" w:rsidP="00C81609">
            <w:pPr>
              <w:pStyle w:val="Tabletext"/>
              <w:widowControl w:val="0"/>
              <w:jc w:val="center"/>
              <w:rPr>
                <w:vertAlign w:val="superscript"/>
              </w:rPr>
            </w:pPr>
            <w:r w:rsidRPr="005B6170">
              <w:t>7, 11, 8</w:t>
            </w:r>
          </w:p>
        </w:tc>
        <w:tc>
          <w:tcPr>
            <w:tcW w:w="1743" w:type="dxa"/>
            <w:vAlign w:val="center"/>
          </w:tcPr>
          <w:p w:rsidR="00C1433D" w:rsidRPr="005B6170" w:rsidRDefault="00C1433D" w:rsidP="00C81609">
            <w:pPr>
              <w:pStyle w:val="Tabletext"/>
              <w:widowControl w:val="0"/>
              <w:jc w:val="center"/>
            </w:pPr>
            <w:r w:rsidRPr="005B6170">
              <w:t>HCl, TMS</w:t>
            </w:r>
          </w:p>
        </w:tc>
        <w:tc>
          <w:tcPr>
            <w:tcW w:w="2759" w:type="dxa"/>
            <w:vAlign w:val="center"/>
          </w:tcPr>
          <w:p w:rsidR="00C1433D" w:rsidRPr="005B6170" w:rsidRDefault="00C1433D" w:rsidP="00C81609">
            <w:pPr>
              <w:pStyle w:val="Tabletext"/>
              <w:widowControl w:val="0"/>
            </w:pPr>
            <w:r w:rsidRPr="005B6170">
              <w:t>Miller and Kozerski , 2001</w:t>
            </w:r>
          </w:p>
        </w:tc>
      </w:tr>
      <w:tr w:rsidR="00C1433D" w:rsidRPr="005B6170" w:rsidTr="005C2AC7">
        <w:tc>
          <w:tcPr>
            <w:tcW w:w="3056" w:type="dxa"/>
            <w:vAlign w:val="center"/>
          </w:tcPr>
          <w:p w:rsidR="00C1433D" w:rsidRPr="005B6170" w:rsidRDefault="00C1433D" w:rsidP="00C81609">
            <w:pPr>
              <w:pStyle w:val="BodyText"/>
              <w:keepNext/>
              <w:keepLines/>
              <w:widowControl w:val="0"/>
              <w:jc w:val="left"/>
              <w:rPr>
                <w:sz w:val="20"/>
              </w:rPr>
            </w:pPr>
            <w:r w:rsidRPr="005B6170">
              <w:rPr>
                <w:sz w:val="20"/>
              </w:rPr>
              <w:t xml:space="preserve">C2DMS (CAS No. 75-78-5) </w:t>
            </w:r>
          </w:p>
        </w:tc>
        <w:tc>
          <w:tcPr>
            <w:tcW w:w="2297" w:type="dxa"/>
            <w:vAlign w:val="center"/>
          </w:tcPr>
          <w:p w:rsidR="00C1433D" w:rsidRPr="005B6170" w:rsidRDefault="00C1433D" w:rsidP="00C81609">
            <w:pPr>
              <w:pStyle w:val="Tabletext"/>
              <w:widowControl w:val="0"/>
              <w:jc w:val="center"/>
            </w:pPr>
            <w:r w:rsidRPr="005B6170">
              <w:t>10, 17, 7</w:t>
            </w:r>
          </w:p>
        </w:tc>
        <w:tc>
          <w:tcPr>
            <w:tcW w:w="1743" w:type="dxa"/>
            <w:vAlign w:val="center"/>
          </w:tcPr>
          <w:p w:rsidR="00C1433D" w:rsidRPr="005B6170" w:rsidRDefault="00C1433D" w:rsidP="00C81609">
            <w:pPr>
              <w:pStyle w:val="Tabletext"/>
              <w:widowControl w:val="0"/>
              <w:jc w:val="center"/>
            </w:pPr>
            <w:r w:rsidRPr="005B6170">
              <w:t>HCl, DMSD</w:t>
            </w:r>
          </w:p>
        </w:tc>
        <w:tc>
          <w:tcPr>
            <w:tcW w:w="2759" w:type="dxa"/>
            <w:vAlign w:val="center"/>
          </w:tcPr>
          <w:p w:rsidR="00C1433D" w:rsidRPr="005B6170" w:rsidRDefault="00C1433D" w:rsidP="00C81609">
            <w:pPr>
              <w:keepNext/>
              <w:keepLines/>
              <w:widowControl w:val="0"/>
              <w:rPr>
                <w:sz w:val="20"/>
                <w:szCs w:val="20"/>
              </w:rPr>
            </w:pPr>
            <w:r w:rsidRPr="005B6170">
              <w:rPr>
                <w:sz w:val="20"/>
                <w:szCs w:val="20"/>
              </w:rPr>
              <w:t>Miller and Kozerski , 2001</w:t>
            </w:r>
          </w:p>
        </w:tc>
      </w:tr>
      <w:tr w:rsidR="00C1433D" w:rsidRPr="005B6170" w:rsidTr="005C2AC7">
        <w:tc>
          <w:tcPr>
            <w:tcW w:w="3056" w:type="dxa"/>
            <w:vAlign w:val="center"/>
          </w:tcPr>
          <w:p w:rsidR="00C1433D" w:rsidRPr="005B6170" w:rsidRDefault="00C1433D" w:rsidP="00C81609">
            <w:pPr>
              <w:pStyle w:val="BodyText"/>
              <w:keepNext/>
              <w:keepLines/>
              <w:widowControl w:val="0"/>
              <w:jc w:val="left"/>
              <w:rPr>
                <w:sz w:val="20"/>
              </w:rPr>
            </w:pPr>
            <w:r w:rsidRPr="005B6170">
              <w:rPr>
                <w:sz w:val="20"/>
              </w:rPr>
              <w:t xml:space="preserve">C3MS (CAS No. 75-79-6) </w:t>
            </w:r>
          </w:p>
        </w:tc>
        <w:tc>
          <w:tcPr>
            <w:tcW w:w="2297" w:type="dxa"/>
            <w:vAlign w:val="center"/>
          </w:tcPr>
          <w:p w:rsidR="00C1433D" w:rsidRPr="005B6170" w:rsidRDefault="00C1433D" w:rsidP="00C81609">
            <w:pPr>
              <w:pStyle w:val="Tabletext"/>
              <w:widowControl w:val="0"/>
              <w:jc w:val="center"/>
            </w:pPr>
            <w:r w:rsidRPr="005B6170">
              <w:t>7, 9, 6</w:t>
            </w:r>
          </w:p>
        </w:tc>
        <w:tc>
          <w:tcPr>
            <w:tcW w:w="1743" w:type="dxa"/>
            <w:vAlign w:val="center"/>
          </w:tcPr>
          <w:p w:rsidR="00C1433D" w:rsidRPr="005B6170" w:rsidRDefault="00C1433D" w:rsidP="00C81609">
            <w:pPr>
              <w:pStyle w:val="Tabletext"/>
              <w:widowControl w:val="0"/>
              <w:jc w:val="center"/>
            </w:pPr>
            <w:r w:rsidRPr="005B6170">
              <w:t>HCl, Methylsilanetriol</w:t>
            </w:r>
          </w:p>
        </w:tc>
        <w:tc>
          <w:tcPr>
            <w:tcW w:w="2759" w:type="dxa"/>
            <w:vAlign w:val="center"/>
          </w:tcPr>
          <w:p w:rsidR="00C1433D" w:rsidRPr="005B6170" w:rsidRDefault="00C1433D" w:rsidP="00C81609">
            <w:pPr>
              <w:keepNext/>
              <w:keepLines/>
              <w:widowControl w:val="0"/>
              <w:rPr>
                <w:sz w:val="20"/>
                <w:szCs w:val="20"/>
              </w:rPr>
            </w:pPr>
            <w:r w:rsidRPr="005B6170">
              <w:rPr>
                <w:sz w:val="20"/>
                <w:szCs w:val="20"/>
              </w:rPr>
              <w:t>Miller and Kozerski , 2001</w:t>
            </w:r>
          </w:p>
        </w:tc>
      </w:tr>
      <w:tr w:rsidR="00C1433D" w:rsidRPr="005B6170" w:rsidTr="005C2AC7">
        <w:tc>
          <w:tcPr>
            <w:tcW w:w="3056" w:type="dxa"/>
            <w:vAlign w:val="center"/>
          </w:tcPr>
          <w:p w:rsidR="00C1433D" w:rsidRPr="005B6170" w:rsidRDefault="00C1433D" w:rsidP="00C81609">
            <w:pPr>
              <w:pStyle w:val="BodyText"/>
              <w:keepNext/>
              <w:keepLines/>
              <w:widowControl w:val="0"/>
              <w:jc w:val="left"/>
              <w:rPr>
                <w:sz w:val="20"/>
              </w:rPr>
            </w:pPr>
            <w:r w:rsidRPr="005B6170">
              <w:rPr>
                <w:sz w:val="20"/>
              </w:rPr>
              <w:t xml:space="preserve">C3ES (CAS No. 115-21-9)  </w:t>
            </w:r>
          </w:p>
        </w:tc>
        <w:tc>
          <w:tcPr>
            <w:tcW w:w="2297" w:type="dxa"/>
            <w:vAlign w:val="center"/>
          </w:tcPr>
          <w:p w:rsidR="00C1433D" w:rsidRPr="005B6170" w:rsidRDefault="00C1433D" w:rsidP="00C81609">
            <w:pPr>
              <w:pStyle w:val="Tabletext"/>
              <w:widowControl w:val="0"/>
              <w:jc w:val="center"/>
            </w:pPr>
            <w:r w:rsidRPr="005B6170">
              <w:t>No data – expected to be similar to other category members: &lt; 30 s</w:t>
            </w:r>
          </w:p>
          <w:p w:rsidR="00C1433D" w:rsidRPr="005B6170" w:rsidRDefault="00C1433D" w:rsidP="00C81609">
            <w:pPr>
              <w:pStyle w:val="Tabletext"/>
              <w:widowControl w:val="0"/>
              <w:jc w:val="center"/>
            </w:pPr>
          </w:p>
        </w:tc>
        <w:tc>
          <w:tcPr>
            <w:tcW w:w="1743" w:type="dxa"/>
            <w:vAlign w:val="center"/>
          </w:tcPr>
          <w:p w:rsidR="00C1433D" w:rsidRPr="005B6170" w:rsidRDefault="00C1433D" w:rsidP="00C81609">
            <w:pPr>
              <w:pStyle w:val="Tabletext"/>
              <w:widowControl w:val="0"/>
              <w:jc w:val="center"/>
            </w:pPr>
            <w:r w:rsidRPr="005B6170">
              <w:t>HCl, Ethylsilanetriol</w:t>
            </w:r>
          </w:p>
        </w:tc>
        <w:tc>
          <w:tcPr>
            <w:tcW w:w="2759" w:type="dxa"/>
            <w:vAlign w:val="center"/>
          </w:tcPr>
          <w:p w:rsidR="00C1433D" w:rsidRPr="005B6170" w:rsidRDefault="00C1433D" w:rsidP="00C81609">
            <w:pPr>
              <w:keepNext/>
              <w:keepLines/>
              <w:widowControl w:val="0"/>
              <w:rPr>
                <w:sz w:val="20"/>
                <w:szCs w:val="20"/>
              </w:rPr>
            </w:pPr>
            <w:r w:rsidRPr="005B6170">
              <w:rPr>
                <w:sz w:val="20"/>
                <w:szCs w:val="20"/>
              </w:rPr>
              <w:t>--</w:t>
            </w:r>
          </w:p>
        </w:tc>
      </w:tr>
    </w:tbl>
    <w:p w:rsidR="00462C2F" w:rsidRPr="005B6170" w:rsidRDefault="00C1433D" w:rsidP="00C81609">
      <w:pPr>
        <w:pStyle w:val="BodyText"/>
        <w:keepNext/>
        <w:keepLines/>
        <w:widowControl w:val="0"/>
        <w:numPr>
          <w:ilvl w:val="0"/>
          <w:numId w:val="26"/>
        </w:numPr>
      </w:pPr>
      <w:r w:rsidRPr="005B6170">
        <w:rPr>
          <w:sz w:val="20"/>
        </w:rPr>
        <w:t>The chromatograms at pH 9.0 showed no peak at relevant retention even directly after preparation of the samples.</w:t>
      </w:r>
    </w:p>
    <w:p w:rsidR="00C1433D" w:rsidRPr="005B6170" w:rsidRDefault="00C1433D" w:rsidP="00626C01">
      <w:pPr>
        <w:pStyle w:val="Heading3"/>
        <w:numPr>
          <w:ilvl w:val="0"/>
          <w:numId w:val="0"/>
        </w:numPr>
        <w:rPr>
          <w:rFonts w:ascii="Times New Roman" w:hAnsi="Times New Roman"/>
        </w:rPr>
      </w:pPr>
      <w:bookmarkStart w:id="65" w:name="_Toc32726020"/>
      <w:bookmarkStart w:id="66" w:name="_Toc32727203"/>
      <w:bookmarkStart w:id="67" w:name="_Toc43868651"/>
      <w:bookmarkStart w:id="68" w:name="_Toc200358239"/>
      <w:bookmarkStart w:id="69" w:name="_Toc253731883"/>
      <w:r w:rsidRPr="005B6170">
        <w:rPr>
          <w:rFonts w:ascii="Times New Roman" w:hAnsi="Times New Roman"/>
        </w:rPr>
        <w:t>2.2.4</w:t>
      </w:r>
      <w:r w:rsidRPr="005B6170">
        <w:rPr>
          <w:rFonts w:ascii="Times New Roman" w:hAnsi="Times New Roman"/>
        </w:rPr>
        <w:tab/>
        <w:t>Transport between Environmental Compartments</w:t>
      </w:r>
      <w:bookmarkEnd w:id="65"/>
      <w:bookmarkEnd w:id="66"/>
      <w:bookmarkEnd w:id="67"/>
      <w:bookmarkEnd w:id="68"/>
      <w:bookmarkEnd w:id="69"/>
    </w:p>
    <w:p w:rsidR="00C1433D" w:rsidRPr="005B6170" w:rsidRDefault="00C1433D" w:rsidP="00B81FD7">
      <w:pPr>
        <w:jc w:val="both"/>
        <w:rPr>
          <w:snapToGrid w:val="0"/>
        </w:rPr>
      </w:pPr>
      <w:r w:rsidRPr="005B6170">
        <w:t xml:space="preserve">The EQC Level III Fugacity model was used to evaluate the fate, transport and distribution of </w:t>
      </w:r>
      <w:r w:rsidRPr="005B6170">
        <w:rPr>
          <w:bCs/>
        </w:rPr>
        <w:t xml:space="preserve">the alkyl chlorosilanes and the hydrolysis products </w:t>
      </w:r>
      <w:r w:rsidRPr="005B6170">
        <w:t xml:space="preserve">between environmental matrices (USEPA, 2008). </w:t>
      </w:r>
      <w:r w:rsidRPr="005B6170">
        <w:rPr>
          <w:snapToGrid w:val="0"/>
        </w:rPr>
        <w:t xml:space="preserve">Alkyl chlorosilanes are expected to distribute primarily to air.  </w:t>
      </w:r>
      <w:r w:rsidRPr="005B6170">
        <w:t xml:space="preserve">Table </w:t>
      </w:r>
      <w:r w:rsidR="004156DF" w:rsidRPr="005B6170">
        <w:t xml:space="preserve">11 </w:t>
      </w:r>
      <w:r w:rsidRPr="005B6170">
        <w:t xml:space="preserve">provides the results of </w:t>
      </w:r>
      <w:r w:rsidRPr="005B6170">
        <w:rPr>
          <w:lang w:val="en-GB"/>
        </w:rPr>
        <w:t>Level III fugacity modelling, using equal loading rates of 1000 kg/h each for air, soil and water and continuous distributions</w:t>
      </w:r>
      <w:r w:rsidRPr="005B6170">
        <w:rPr>
          <w:snapToGrid w:val="0"/>
        </w:rPr>
        <w:t xml:space="preserve">. </w:t>
      </w:r>
    </w:p>
    <w:p w:rsidR="00C1433D" w:rsidRPr="005B6170" w:rsidRDefault="00C1433D" w:rsidP="00E72E7D">
      <w:pPr>
        <w:pStyle w:val="Caption"/>
      </w:pPr>
      <w:bookmarkStart w:id="70" w:name="_Toc215388970"/>
      <w:bookmarkStart w:id="71" w:name="_Toc253731914"/>
      <w:r w:rsidRPr="005B6170">
        <w:t xml:space="preserve">Table 11     </w:t>
      </w:r>
      <w:r w:rsidRPr="005C2AC7">
        <w:t>Summary of Fugacity Modeling</w:t>
      </w:r>
      <w:bookmarkEnd w:id="70"/>
      <w:bookmarkEnd w:id="71"/>
      <w:r w:rsidRPr="005B6170">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951"/>
        <w:gridCol w:w="2268"/>
        <w:gridCol w:w="5636"/>
      </w:tblGrid>
      <w:tr w:rsidR="00C1433D" w:rsidRPr="005B6170" w:rsidTr="00DF2D4A">
        <w:trPr>
          <w:tblHeader/>
        </w:trPr>
        <w:tc>
          <w:tcPr>
            <w:tcW w:w="1951" w:type="dxa"/>
            <w:tcBorders>
              <w:top w:val="single" w:sz="12" w:space="0" w:color="auto"/>
              <w:bottom w:val="single" w:sz="12" w:space="0" w:color="auto"/>
            </w:tcBorders>
            <w:vAlign w:val="center"/>
          </w:tcPr>
          <w:p w:rsidR="00C1433D" w:rsidRPr="005B6170" w:rsidRDefault="00C1433D" w:rsidP="00805116">
            <w:pPr>
              <w:pStyle w:val="Tabletext"/>
              <w:rPr>
                <w:b/>
                <w:bCs/>
              </w:rPr>
            </w:pPr>
            <w:r w:rsidRPr="005B6170">
              <w:rPr>
                <w:b/>
                <w:bCs/>
              </w:rPr>
              <w:t>Substance</w:t>
            </w:r>
          </w:p>
        </w:tc>
        <w:tc>
          <w:tcPr>
            <w:tcW w:w="2268" w:type="dxa"/>
            <w:tcBorders>
              <w:top w:val="single" w:sz="12" w:space="0" w:color="auto"/>
              <w:bottom w:val="single" w:sz="12" w:space="0" w:color="auto"/>
            </w:tcBorders>
            <w:vAlign w:val="center"/>
          </w:tcPr>
          <w:p w:rsidR="00C1433D" w:rsidRPr="005B6170" w:rsidRDefault="00C1433D" w:rsidP="00805116">
            <w:pPr>
              <w:pStyle w:val="Tabletext"/>
              <w:jc w:val="center"/>
              <w:rPr>
                <w:b/>
                <w:bCs/>
              </w:rPr>
            </w:pPr>
            <w:r w:rsidRPr="005B6170">
              <w:rPr>
                <w:b/>
                <w:bCs/>
              </w:rPr>
              <w:t>% Distribution</w:t>
            </w:r>
          </w:p>
        </w:tc>
        <w:tc>
          <w:tcPr>
            <w:tcW w:w="5636" w:type="dxa"/>
            <w:tcBorders>
              <w:top w:val="single" w:sz="12" w:space="0" w:color="auto"/>
              <w:bottom w:val="single" w:sz="12" w:space="0" w:color="auto"/>
            </w:tcBorders>
            <w:vAlign w:val="center"/>
          </w:tcPr>
          <w:p w:rsidR="00C1433D" w:rsidRPr="005B6170" w:rsidRDefault="00C1433D" w:rsidP="005C2AC7">
            <w:pPr>
              <w:pStyle w:val="Tabletext"/>
              <w:rPr>
                <w:b/>
                <w:bCs/>
              </w:rPr>
            </w:pPr>
            <w:r w:rsidRPr="005B6170">
              <w:rPr>
                <w:b/>
                <w:bCs/>
              </w:rPr>
              <w:t>Reference</w:t>
            </w:r>
          </w:p>
        </w:tc>
      </w:tr>
      <w:tr w:rsidR="00C1433D" w:rsidRPr="005B6170" w:rsidTr="00805116">
        <w:tc>
          <w:tcPr>
            <w:tcW w:w="9855" w:type="dxa"/>
            <w:gridSpan w:val="3"/>
            <w:tcBorders>
              <w:top w:val="single" w:sz="12" w:space="0" w:color="auto"/>
            </w:tcBorders>
            <w:vAlign w:val="center"/>
          </w:tcPr>
          <w:p w:rsidR="00C1433D" w:rsidRPr="005B6170" w:rsidRDefault="00C1433D" w:rsidP="00805116">
            <w:pPr>
              <w:rPr>
                <w:i/>
                <w:sz w:val="20"/>
                <w:szCs w:val="20"/>
              </w:rPr>
            </w:pPr>
            <w:r w:rsidRPr="005B6170">
              <w:rPr>
                <w:b/>
                <w:bCs/>
                <w:i/>
                <w:sz w:val="20"/>
                <w:szCs w:val="20"/>
              </w:rPr>
              <w:t>Sponsored Substances</w:t>
            </w:r>
          </w:p>
        </w:tc>
      </w:tr>
      <w:tr w:rsidR="00C1433D" w:rsidRPr="005B6170" w:rsidTr="00DF2D4A">
        <w:tc>
          <w:tcPr>
            <w:tcW w:w="1951" w:type="dxa"/>
            <w:vAlign w:val="center"/>
          </w:tcPr>
          <w:p w:rsidR="00C1433D" w:rsidRPr="005B6170" w:rsidRDefault="00C1433D" w:rsidP="00805116">
            <w:pPr>
              <w:pStyle w:val="BodyText"/>
              <w:jc w:val="left"/>
              <w:rPr>
                <w:sz w:val="20"/>
                <w:lang w:val="fr-FR"/>
              </w:rPr>
            </w:pPr>
            <w:r w:rsidRPr="005B6170">
              <w:rPr>
                <w:sz w:val="20"/>
              </w:rPr>
              <w:t xml:space="preserve">CTMS (CAS No 75-77-4) </w:t>
            </w:r>
          </w:p>
        </w:tc>
        <w:tc>
          <w:tcPr>
            <w:tcW w:w="2268" w:type="dxa"/>
            <w:vAlign w:val="center"/>
          </w:tcPr>
          <w:p w:rsidR="00C1433D" w:rsidRPr="005B6170" w:rsidRDefault="00C1433D" w:rsidP="00805116">
            <w:pPr>
              <w:jc w:val="center"/>
              <w:rPr>
                <w:sz w:val="20"/>
                <w:szCs w:val="20"/>
              </w:rPr>
            </w:pPr>
            <w:r w:rsidRPr="005B6170">
              <w:rPr>
                <w:sz w:val="20"/>
                <w:szCs w:val="20"/>
              </w:rPr>
              <w:t>Air = 53.2</w:t>
            </w:r>
          </w:p>
          <w:p w:rsidR="00C1433D" w:rsidRPr="005B6170" w:rsidRDefault="00C1433D" w:rsidP="00805116">
            <w:pPr>
              <w:jc w:val="center"/>
              <w:rPr>
                <w:sz w:val="20"/>
                <w:szCs w:val="20"/>
              </w:rPr>
            </w:pPr>
            <w:r w:rsidRPr="005B6170">
              <w:rPr>
                <w:sz w:val="20"/>
                <w:szCs w:val="20"/>
              </w:rPr>
              <w:t>Water =  44.9</w:t>
            </w:r>
          </w:p>
          <w:p w:rsidR="00C1433D" w:rsidRPr="005B6170" w:rsidRDefault="00C1433D" w:rsidP="00805116">
            <w:pPr>
              <w:jc w:val="center"/>
              <w:rPr>
                <w:sz w:val="20"/>
                <w:szCs w:val="20"/>
              </w:rPr>
            </w:pPr>
            <w:r w:rsidRPr="005B6170">
              <w:rPr>
                <w:sz w:val="20"/>
                <w:szCs w:val="20"/>
              </w:rPr>
              <w:t>Soil =  1.74</w:t>
            </w:r>
          </w:p>
          <w:p w:rsidR="00C1433D" w:rsidRPr="005B6170" w:rsidRDefault="00C1433D" w:rsidP="00805116">
            <w:pPr>
              <w:pStyle w:val="Tabletext"/>
              <w:jc w:val="center"/>
            </w:pPr>
            <w:r w:rsidRPr="005B6170">
              <w:t>Sediment = 0.164</w:t>
            </w:r>
          </w:p>
        </w:tc>
        <w:tc>
          <w:tcPr>
            <w:tcW w:w="5636" w:type="dxa"/>
            <w:vAlign w:val="center"/>
          </w:tcPr>
          <w:p w:rsidR="00C1433D" w:rsidRPr="005B6170" w:rsidRDefault="00C1433D" w:rsidP="005C2AC7">
            <w:pPr>
              <w:rPr>
                <w:sz w:val="20"/>
                <w:szCs w:val="20"/>
              </w:rPr>
            </w:pPr>
            <w:r w:rsidRPr="005B6170">
              <w:rPr>
                <w:sz w:val="20"/>
                <w:szCs w:val="20"/>
              </w:rPr>
              <w:t>USEPA, 2008</w:t>
            </w:r>
          </w:p>
        </w:tc>
      </w:tr>
      <w:tr w:rsidR="00C1433D" w:rsidRPr="005B6170" w:rsidTr="00DF2D4A">
        <w:tc>
          <w:tcPr>
            <w:tcW w:w="1951" w:type="dxa"/>
            <w:vAlign w:val="center"/>
          </w:tcPr>
          <w:p w:rsidR="00C1433D" w:rsidRPr="005B6170" w:rsidRDefault="00C1433D" w:rsidP="00805116">
            <w:pPr>
              <w:pStyle w:val="BodyText"/>
              <w:jc w:val="left"/>
              <w:rPr>
                <w:sz w:val="20"/>
              </w:rPr>
            </w:pPr>
            <w:r w:rsidRPr="005B6170">
              <w:rPr>
                <w:sz w:val="20"/>
              </w:rPr>
              <w:t xml:space="preserve">C2DMS (CAS No 75-78-5) </w:t>
            </w:r>
          </w:p>
        </w:tc>
        <w:tc>
          <w:tcPr>
            <w:tcW w:w="2268" w:type="dxa"/>
            <w:vAlign w:val="center"/>
          </w:tcPr>
          <w:p w:rsidR="00C1433D" w:rsidRPr="005B6170" w:rsidRDefault="00C1433D" w:rsidP="00805116">
            <w:pPr>
              <w:jc w:val="center"/>
              <w:rPr>
                <w:sz w:val="20"/>
                <w:szCs w:val="20"/>
              </w:rPr>
            </w:pPr>
            <w:r w:rsidRPr="005B6170">
              <w:rPr>
                <w:sz w:val="20"/>
                <w:szCs w:val="20"/>
              </w:rPr>
              <w:t>Air = 52.2</w:t>
            </w:r>
          </w:p>
          <w:p w:rsidR="00C1433D" w:rsidRPr="005B6170" w:rsidRDefault="00C1433D" w:rsidP="00805116">
            <w:pPr>
              <w:jc w:val="center"/>
              <w:rPr>
                <w:sz w:val="20"/>
                <w:szCs w:val="20"/>
              </w:rPr>
            </w:pPr>
            <w:r w:rsidRPr="005B6170">
              <w:rPr>
                <w:sz w:val="20"/>
                <w:szCs w:val="20"/>
              </w:rPr>
              <w:t>Water = 43.1</w:t>
            </w:r>
          </w:p>
          <w:p w:rsidR="00C1433D" w:rsidRPr="005B6170" w:rsidRDefault="00C1433D" w:rsidP="00805116">
            <w:pPr>
              <w:jc w:val="center"/>
              <w:rPr>
                <w:sz w:val="20"/>
                <w:szCs w:val="20"/>
              </w:rPr>
            </w:pPr>
            <w:r w:rsidRPr="005B6170">
              <w:rPr>
                <w:sz w:val="20"/>
                <w:szCs w:val="20"/>
              </w:rPr>
              <w:t>Soil = 4.53</w:t>
            </w:r>
          </w:p>
          <w:p w:rsidR="00C1433D" w:rsidRPr="005B6170" w:rsidRDefault="00C1433D" w:rsidP="00805116">
            <w:pPr>
              <w:pStyle w:val="Tabletext"/>
              <w:jc w:val="center"/>
            </w:pPr>
            <w:r w:rsidRPr="005B6170">
              <w:t>Sediment = 0.157</w:t>
            </w:r>
          </w:p>
        </w:tc>
        <w:tc>
          <w:tcPr>
            <w:tcW w:w="5636" w:type="dxa"/>
            <w:vAlign w:val="center"/>
          </w:tcPr>
          <w:p w:rsidR="00C1433D" w:rsidRPr="005B6170" w:rsidRDefault="00C1433D" w:rsidP="005C2AC7">
            <w:pPr>
              <w:rPr>
                <w:sz w:val="20"/>
                <w:szCs w:val="20"/>
              </w:rPr>
            </w:pPr>
            <w:r w:rsidRPr="005B6170">
              <w:rPr>
                <w:sz w:val="20"/>
                <w:szCs w:val="20"/>
              </w:rPr>
              <w:t>USEPA, 2008</w:t>
            </w:r>
          </w:p>
        </w:tc>
      </w:tr>
      <w:tr w:rsidR="00C1433D" w:rsidRPr="005B6170" w:rsidTr="00DF2D4A">
        <w:tc>
          <w:tcPr>
            <w:tcW w:w="1951" w:type="dxa"/>
            <w:vAlign w:val="center"/>
          </w:tcPr>
          <w:p w:rsidR="00C1433D" w:rsidRPr="005B6170" w:rsidRDefault="00C1433D" w:rsidP="00805116">
            <w:pPr>
              <w:pStyle w:val="BodyText"/>
              <w:jc w:val="left"/>
              <w:rPr>
                <w:sz w:val="20"/>
              </w:rPr>
            </w:pPr>
            <w:r w:rsidRPr="005B6170">
              <w:rPr>
                <w:sz w:val="20"/>
              </w:rPr>
              <w:t xml:space="preserve">C3MS (CAS No 75-79-6) </w:t>
            </w:r>
          </w:p>
        </w:tc>
        <w:tc>
          <w:tcPr>
            <w:tcW w:w="2268" w:type="dxa"/>
            <w:vAlign w:val="center"/>
          </w:tcPr>
          <w:p w:rsidR="00C1433D" w:rsidRPr="005B6170" w:rsidRDefault="00C1433D" w:rsidP="00805116">
            <w:pPr>
              <w:jc w:val="center"/>
              <w:rPr>
                <w:sz w:val="20"/>
                <w:szCs w:val="20"/>
              </w:rPr>
            </w:pPr>
            <w:r w:rsidRPr="005B6170">
              <w:rPr>
                <w:sz w:val="20"/>
                <w:szCs w:val="20"/>
              </w:rPr>
              <w:t>Air = 47.6</w:t>
            </w:r>
          </w:p>
          <w:p w:rsidR="00C1433D" w:rsidRPr="005B6170" w:rsidRDefault="00C1433D" w:rsidP="00805116">
            <w:pPr>
              <w:jc w:val="center"/>
              <w:rPr>
                <w:sz w:val="20"/>
                <w:szCs w:val="20"/>
              </w:rPr>
            </w:pPr>
            <w:r w:rsidRPr="005B6170">
              <w:rPr>
                <w:sz w:val="20"/>
                <w:szCs w:val="20"/>
              </w:rPr>
              <w:t>Water = 39.7</w:t>
            </w:r>
          </w:p>
          <w:p w:rsidR="00C1433D" w:rsidRPr="005B6170" w:rsidRDefault="00C1433D" w:rsidP="00805116">
            <w:pPr>
              <w:jc w:val="center"/>
              <w:rPr>
                <w:sz w:val="20"/>
                <w:szCs w:val="20"/>
              </w:rPr>
            </w:pPr>
            <w:r w:rsidRPr="005B6170">
              <w:rPr>
                <w:sz w:val="20"/>
                <w:szCs w:val="20"/>
              </w:rPr>
              <w:t>Soil = 12.5</w:t>
            </w:r>
          </w:p>
          <w:p w:rsidR="00C1433D" w:rsidRPr="005B6170" w:rsidRDefault="00C1433D" w:rsidP="00805116">
            <w:pPr>
              <w:pStyle w:val="Tabletext"/>
              <w:jc w:val="center"/>
            </w:pPr>
            <w:r w:rsidRPr="005B6170">
              <w:t>Sediment = 0.145</w:t>
            </w:r>
          </w:p>
        </w:tc>
        <w:tc>
          <w:tcPr>
            <w:tcW w:w="5636" w:type="dxa"/>
            <w:vAlign w:val="center"/>
          </w:tcPr>
          <w:p w:rsidR="00C1433D" w:rsidRPr="005B6170" w:rsidRDefault="00C1433D" w:rsidP="005C2AC7">
            <w:pPr>
              <w:rPr>
                <w:sz w:val="20"/>
                <w:szCs w:val="20"/>
              </w:rPr>
            </w:pPr>
            <w:r w:rsidRPr="005B6170">
              <w:rPr>
                <w:sz w:val="20"/>
                <w:szCs w:val="20"/>
              </w:rPr>
              <w:t>USEPA, 2008</w:t>
            </w:r>
          </w:p>
        </w:tc>
      </w:tr>
      <w:tr w:rsidR="00C1433D" w:rsidRPr="005B6170" w:rsidTr="00DF2D4A">
        <w:tc>
          <w:tcPr>
            <w:tcW w:w="1951" w:type="dxa"/>
            <w:vAlign w:val="center"/>
          </w:tcPr>
          <w:p w:rsidR="00C1433D" w:rsidRPr="005B6170" w:rsidRDefault="00C1433D" w:rsidP="00805116">
            <w:pPr>
              <w:pStyle w:val="BodyText"/>
              <w:jc w:val="left"/>
              <w:rPr>
                <w:sz w:val="20"/>
              </w:rPr>
            </w:pPr>
            <w:r w:rsidRPr="005B6170">
              <w:rPr>
                <w:sz w:val="20"/>
              </w:rPr>
              <w:t xml:space="preserve">C3ES (CAS No 115-21-9)  </w:t>
            </w:r>
          </w:p>
        </w:tc>
        <w:tc>
          <w:tcPr>
            <w:tcW w:w="2268" w:type="dxa"/>
            <w:vAlign w:val="center"/>
          </w:tcPr>
          <w:p w:rsidR="00C1433D" w:rsidRPr="005B6170" w:rsidRDefault="00C1433D" w:rsidP="00805116">
            <w:pPr>
              <w:jc w:val="center"/>
              <w:rPr>
                <w:sz w:val="20"/>
                <w:szCs w:val="20"/>
              </w:rPr>
            </w:pPr>
            <w:r w:rsidRPr="005B6170">
              <w:rPr>
                <w:sz w:val="20"/>
                <w:szCs w:val="20"/>
              </w:rPr>
              <w:t>Air = 40.2</w:t>
            </w:r>
          </w:p>
          <w:p w:rsidR="00C1433D" w:rsidRPr="005B6170" w:rsidRDefault="00C1433D" w:rsidP="00805116">
            <w:pPr>
              <w:jc w:val="center"/>
              <w:rPr>
                <w:sz w:val="20"/>
                <w:szCs w:val="20"/>
              </w:rPr>
            </w:pPr>
            <w:r w:rsidRPr="005B6170">
              <w:rPr>
                <w:sz w:val="20"/>
                <w:szCs w:val="20"/>
              </w:rPr>
              <w:t>Water =  42.4</w:t>
            </w:r>
          </w:p>
          <w:p w:rsidR="00C1433D" w:rsidRPr="005B6170" w:rsidRDefault="00C1433D" w:rsidP="00805116">
            <w:pPr>
              <w:jc w:val="center"/>
              <w:rPr>
                <w:sz w:val="20"/>
                <w:szCs w:val="20"/>
              </w:rPr>
            </w:pPr>
            <w:r w:rsidRPr="005B6170">
              <w:rPr>
                <w:sz w:val="20"/>
                <w:szCs w:val="20"/>
              </w:rPr>
              <w:t>Soil =  17.3</w:t>
            </w:r>
          </w:p>
          <w:p w:rsidR="00C1433D" w:rsidRPr="005B6170" w:rsidRDefault="00C1433D" w:rsidP="00805116">
            <w:pPr>
              <w:pStyle w:val="Tabletext"/>
              <w:jc w:val="center"/>
            </w:pPr>
            <w:r w:rsidRPr="005B6170">
              <w:t>Sediment = 0.225</w:t>
            </w:r>
          </w:p>
        </w:tc>
        <w:tc>
          <w:tcPr>
            <w:tcW w:w="5636" w:type="dxa"/>
            <w:vAlign w:val="center"/>
          </w:tcPr>
          <w:p w:rsidR="00C1433D" w:rsidRPr="005B6170" w:rsidRDefault="00C1433D" w:rsidP="005C2AC7">
            <w:pPr>
              <w:rPr>
                <w:sz w:val="20"/>
                <w:szCs w:val="20"/>
              </w:rPr>
            </w:pPr>
            <w:r w:rsidRPr="005B6170">
              <w:rPr>
                <w:sz w:val="20"/>
                <w:szCs w:val="20"/>
              </w:rPr>
              <w:t>USEPA, 2008</w:t>
            </w:r>
          </w:p>
        </w:tc>
      </w:tr>
      <w:tr w:rsidR="00C1433D" w:rsidRPr="005B6170" w:rsidTr="00805116">
        <w:tc>
          <w:tcPr>
            <w:tcW w:w="9855" w:type="dxa"/>
            <w:gridSpan w:val="3"/>
            <w:vAlign w:val="center"/>
          </w:tcPr>
          <w:p w:rsidR="00C1433D" w:rsidRPr="005B6170" w:rsidRDefault="00C1433D" w:rsidP="00805116">
            <w:pPr>
              <w:rPr>
                <w:sz w:val="20"/>
                <w:szCs w:val="20"/>
              </w:rPr>
            </w:pPr>
          </w:p>
        </w:tc>
      </w:tr>
      <w:tr w:rsidR="00C1433D" w:rsidRPr="005B6170" w:rsidTr="00805116">
        <w:tc>
          <w:tcPr>
            <w:tcW w:w="9855" w:type="dxa"/>
            <w:gridSpan w:val="3"/>
            <w:vAlign w:val="center"/>
          </w:tcPr>
          <w:p w:rsidR="00C1433D" w:rsidRPr="005B6170" w:rsidRDefault="00C1433D" w:rsidP="00805116">
            <w:pPr>
              <w:rPr>
                <w:sz w:val="20"/>
                <w:szCs w:val="20"/>
              </w:rPr>
            </w:pPr>
            <w:r w:rsidRPr="005B6170">
              <w:rPr>
                <w:b/>
                <w:i/>
                <w:sz w:val="20"/>
                <w:szCs w:val="20"/>
              </w:rPr>
              <w:t>Hydrolysis products</w:t>
            </w:r>
          </w:p>
        </w:tc>
      </w:tr>
      <w:tr w:rsidR="00C1433D" w:rsidRPr="005B6170" w:rsidTr="00DF2D4A">
        <w:tc>
          <w:tcPr>
            <w:tcW w:w="1951" w:type="dxa"/>
            <w:vAlign w:val="center"/>
          </w:tcPr>
          <w:p w:rsidR="00C1433D" w:rsidRPr="005B6170" w:rsidRDefault="00C1433D" w:rsidP="00805116">
            <w:pPr>
              <w:pStyle w:val="BodyText"/>
              <w:tabs>
                <w:tab w:val="left" w:pos="1290"/>
              </w:tabs>
              <w:jc w:val="left"/>
              <w:rPr>
                <w:iCs/>
                <w:snapToGrid w:val="0"/>
                <w:color w:val="000000"/>
                <w:sz w:val="20"/>
                <w:lang w:val="de-DE"/>
              </w:rPr>
            </w:pPr>
            <w:r w:rsidRPr="005B6170">
              <w:rPr>
                <w:iCs/>
                <w:color w:val="000000"/>
                <w:sz w:val="20"/>
              </w:rPr>
              <w:t xml:space="preserve">TMS (CAS No </w:t>
            </w:r>
            <w:r w:rsidRPr="005B6170">
              <w:rPr>
                <w:iCs/>
                <w:snapToGrid w:val="0"/>
                <w:color w:val="000000"/>
                <w:sz w:val="20"/>
                <w:lang w:val="de-DE"/>
              </w:rPr>
              <w:t>1066-40-6)</w:t>
            </w:r>
            <w:r w:rsidRPr="005B6170">
              <w:rPr>
                <w:iCs/>
                <w:snapToGrid w:val="0"/>
                <w:color w:val="000000"/>
                <w:sz w:val="20"/>
                <w:lang w:val="de-DE"/>
              </w:rPr>
              <w:tab/>
            </w:r>
          </w:p>
        </w:tc>
        <w:tc>
          <w:tcPr>
            <w:tcW w:w="2268" w:type="dxa"/>
            <w:vAlign w:val="center"/>
          </w:tcPr>
          <w:p w:rsidR="00C1433D" w:rsidRPr="005B6170" w:rsidRDefault="00C1433D" w:rsidP="00805116">
            <w:pPr>
              <w:jc w:val="center"/>
              <w:rPr>
                <w:sz w:val="20"/>
                <w:szCs w:val="20"/>
              </w:rPr>
            </w:pPr>
            <w:r w:rsidRPr="005B6170">
              <w:rPr>
                <w:sz w:val="20"/>
                <w:szCs w:val="20"/>
              </w:rPr>
              <w:t>Air =  5.26</w:t>
            </w:r>
          </w:p>
          <w:p w:rsidR="00C1433D" w:rsidRPr="005B6170" w:rsidRDefault="00C1433D" w:rsidP="00805116">
            <w:pPr>
              <w:jc w:val="center"/>
              <w:rPr>
                <w:sz w:val="20"/>
                <w:szCs w:val="20"/>
              </w:rPr>
            </w:pPr>
            <w:r w:rsidRPr="005B6170">
              <w:rPr>
                <w:sz w:val="20"/>
                <w:szCs w:val="20"/>
              </w:rPr>
              <w:t>Water =  29.9</w:t>
            </w:r>
          </w:p>
          <w:p w:rsidR="00C1433D" w:rsidRPr="005B6170" w:rsidRDefault="00C1433D" w:rsidP="00805116">
            <w:pPr>
              <w:jc w:val="center"/>
              <w:rPr>
                <w:sz w:val="20"/>
                <w:szCs w:val="20"/>
              </w:rPr>
            </w:pPr>
            <w:r w:rsidRPr="005B6170">
              <w:rPr>
                <w:sz w:val="20"/>
                <w:szCs w:val="20"/>
              </w:rPr>
              <w:t>Soil =   64.7</w:t>
            </w:r>
          </w:p>
          <w:p w:rsidR="00C1433D" w:rsidRPr="005B6170" w:rsidRDefault="00C1433D" w:rsidP="00805116">
            <w:pPr>
              <w:jc w:val="center"/>
              <w:rPr>
                <w:sz w:val="20"/>
                <w:szCs w:val="20"/>
              </w:rPr>
            </w:pPr>
            <w:r w:rsidRPr="005B6170">
              <w:rPr>
                <w:sz w:val="20"/>
                <w:szCs w:val="20"/>
              </w:rPr>
              <w:t>Sediment &lt;1</w:t>
            </w:r>
          </w:p>
        </w:tc>
        <w:tc>
          <w:tcPr>
            <w:tcW w:w="5636" w:type="dxa"/>
            <w:vAlign w:val="center"/>
          </w:tcPr>
          <w:p w:rsidR="00C1433D" w:rsidRPr="005B6170" w:rsidRDefault="00C1433D" w:rsidP="005C2AC7">
            <w:pPr>
              <w:rPr>
                <w:sz w:val="20"/>
                <w:szCs w:val="20"/>
              </w:rPr>
            </w:pPr>
            <w:r w:rsidRPr="005B6170">
              <w:rPr>
                <w:sz w:val="20"/>
                <w:szCs w:val="20"/>
              </w:rPr>
              <w:t>USEPA, 2008</w:t>
            </w:r>
          </w:p>
        </w:tc>
      </w:tr>
      <w:tr w:rsidR="00C1433D" w:rsidRPr="005B6170" w:rsidTr="00DF2D4A">
        <w:tc>
          <w:tcPr>
            <w:tcW w:w="1951" w:type="dxa"/>
            <w:vAlign w:val="center"/>
          </w:tcPr>
          <w:p w:rsidR="00C81609" w:rsidRDefault="00C81609" w:rsidP="00805116">
            <w:pPr>
              <w:pStyle w:val="BodyText"/>
              <w:jc w:val="left"/>
              <w:rPr>
                <w:sz w:val="20"/>
              </w:rPr>
            </w:pPr>
          </w:p>
          <w:p w:rsidR="00C1433D" w:rsidRPr="005B6170" w:rsidRDefault="00C1433D" w:rsidP="00805116">
            <w:pPr>
              <w:pStyle w:val="BodyText"/>
              <w:jc w:val="left"/>
            </w:pPr>
            <w:r w:rsidRPr="005B6170">
              <w:rPr>
                <w:sz w:val="20"/>
              </w:rPr>
              <w:t>DMSD (CAS No 1066-42-8)</w:t>
            </w:r>
            <w:r w:rsidR="00805116">
              <w:rPr>
                <w:sz w:val="20"/>
              </w:rPr>
              <w:t xml:space="preserve"> </w:t>
            </w:r>
            <w:r w:rsidRPr="005B6170">
              <w:rPr>
                <w:sz w:val="20"/>
              </w:rPr>
              <w:t xml:space="preserve">Methylsilanetriol </w:t>
            </w:r>
          </w:p>
        </w:tc>
        <w:tc>
          <w:tcPr>
            <w:tcW w:w="2268" w:type="dxa"/>
            <w:vAlign w:val="center"/>
          </w:tcPr>
          <w:p w:rsidR="00C1433D" w:rsidRPr="005B6170" w:rsidRDefault="00C1433D" w:rsidP="00805116">
            <w:pPr>
              <w:jc w:val="center"/>
              <w:rPr>
                <w:sz w:val="20"/>
                <w:szCs w:val="20"/>
              </w:rPr>
            </w:pPr>
            <w:r w:rsidRPr="005B6170">
              <w:rPr>
                <w:sz w:val="20"/>
                <w:szCs w:val="20"/>
              </w:rPr>
              <w:t>Air &lt;1</w:t>
            </w:r>
          </w:p>
          <w:p w:rsidR="00C1433D" w:rsidRPr="005B6170" w:rsidRDefault="00C1433D" w:rsidP="00805116">
            <w:pPr>
              <w:jc w:val="center"/>
              <w:rPr>
                <w:sz w:val="20"/>
                <w:szCs w:val="20"/>
              </w:rPr>
            </w:pPr>
            <w:r w:rsidRPr="005B6170">
              <w:rPr>
                <w:sz w:val="20"/>
                <w:szCs w:val="20"/>
              </w:rPr>
              <w:t>Water =  23.1</w:t>
            </w:r>
          </w:p>
          <w:p w:rsidR="00C1433D" w:rsidRPr="005B6170" w:rsidRDefault="00C1433D" w:rsidP="00805116">
            <w:pPr>
              <w:jc w:val="center"/>
              <w:rPr>
                <w:sz w:val="20"/>
                <w:szCs w:val="20"/>
              </w:rPr>
            </w:pPr>
            <w:r w:rsidRPr="005B6170">
              <w:rPr>
                <w:sz w:val="20"/>
                <w:szCs w:val="20"/>
              </w:rPr>
              <w:t>Soil =  76.6</w:t>
            </w:r>
          </w:p>
          <w:p w:rsidR="00C1433D" w:rsidRPr="005B6170" w:rsidRDefault="00C1433D" w:rsidP="00805116">
            <w:pPr>
              <w:jc w:val="center"/>
              <w:rPr>
                <w:sz w:val="20"/>
                <w:szCs w:val="20"/>
              </w:rPr>
            </w:pPr>
            <w:r w:rsidRPr="005B6170">
              <w:rPr>
                <w:sz w:val="20"/>
                <w:szCs w:val="20"/>
              </w:rPr>
              <w:t>Sediment &lt;1</w:t>
            </w:r>
          </w:p>
          <w:p w:rsidR="00C1433D" w:rsidRPr="005B6170" w:rsidRDefault="00C1433D" w:rsidP="00805116">
            <w:pPr>
              <w:jc w:val="center"/>
              <w:rPr>
                <w:sz w:val="20"/>
                <w:szCs w:val="20"/>
              </w:rPr>
            </w:pPr>
            <w:r w:rsidRPr="005B6170">
              <w:rPr>
                <w:sz w:val="20"/>
                <w:szCs w:val="20"/>
              </w:rPr>
              <w:t>Air &lt;1</w:t>
            </w:r>
          </w:p>
          <w:p w:rsidR="00C1433D" w:rsidRPr="005B6170" w:rsidRDefault="00C1433D" w:rsidP="00805116">
            <w:pPr>
              <w:jc w:val="center"/>
              <w:rPr>
                <w:sz w:val="20"/>
                <w:szCs w:val="20"/>
              </w:rPr>
            </w:pPr>
            <w:r w:rsidRPr="005B6170">
              <w:rPr>
                <w:sz w:val="20"/>
                <w:szCs w:val="20"/>
              </w:rPr>
              <w:t>Water =  22.5</w:t>
            </w:r>
          </w:p>
          <w:p w:rsidR="00C1433D" w:rsidRPr="005B6170" w:rsidRDefault="00C1433D" w:rsidP="00805116">
            <w:pPr>
              <w:jc w:val="center"/>
              <w:rPr>
                <w:sz w:val="20"/>
                <w:szCs w:val="20"/>
              </w:rPr>
            </w:pPr>
            <w:r w:rsidRPr="005B6170">
              <w:rPr>
                <w:sz w:val="20"/>
                <w:szCs w:val="20"/>
              </w:rPr>
              <w:t>Soil =  77.4</w:t>
            </w:r>
          </w:p>
        </w:tc>
        <w:tc>
          <w:tcPr>
            <w:tcW w:w="5636" w:type="dxa"/>
            <w:vAlign w:val="center"/>
          </w:tcPr>
          <w:p w:rsidR="00C1433D" w:rsidRPr="005B6170" w:rsidRDefault="00C1433D" w:rsidP="005C2AC7">
            <w:pPr>
              <w:rPr>
                <w:sz w:val="20"/>
                <w:szCs w:val="20"/>
              </w:rPr>
            </w:pPr>
            <w:r w:rsidRPr="005B6170">
              <w:rPr>
                <w:sz w:val="20"/>
                <w:szCs w:val="20"/>
              </w:rPr>
              <w:t>USEPA, 2008</w:t>
            </w:r>
          </w:p>
          <w:p w:rsidR="00C1433D" w:rsidRPr="005B6170" w:rsidRDefault="00C1433D" w:rsidP="005C2AC7">
            <w:pPr>
              <w:rPr>
                <w:sz w:val="20"/>
                <w:szCs w:val="20"/>
              </w:rPr>
            </w:pPr>
          </w:p>
          <w:p w:rsidR="00C1433D" w:rsidRPr="005B6170" w:rsidRDefault="00C1433D" w:rsidP="005C2AC7">
            <w:pPr>
              <w:rPr>
                <w:sz w:val="20"/>
                <w:szCs w:val="20"/>
              </w:rPr>
            </w:pPr>
          </w:p>
          <w:p w:rsidR="00C1433D" w:rsidRPr="005B6170" w:rsidRDefault="00C1433D" w:rsidP="005C2AC7">
            <w:pPr>
              <w:rPr>
                <w:sz w:val="20"/>
                <w:szCs w:val="20"/>
              </w:rPr>
            </w:pPr>
          </w:p>
          <w:p w:rsidR="00C1433D" w:rsidRPr="005B6170" w:rsidRDefault="00C1433D" w:rsidP="005C2AC7">
            <w:pPr>
              <w:rPr>
                <w:sz w:val="20"/>
                <w:szCs w:val="20"/>
              </w:rPr>
            </w:pPr>
            <w:r w:rsidRPr="005B6170">
              <w:rPr>
                <w:sz w:val="20"/>
                <w:szCs w:val="20"/>
              </w:rPr>
              <w:t>USEPA, 2008</w:t>
            </w:r>
          </w:p>
          <w:p w:rsidR="00C1433D" w:rsidRPr="005B6170" w:rsidRDefault="00C1433D" w:rsidP="005C2AC7">
            <w:pPr>
              <w:rPr>
                <w:sz w:val="20"/>
                <w:szCs w:val="20"/>
              </w:rPr>
            </w:pPr>
          </w:p>
          <w:p w:rsidR="00C1433D" w:rsidRPr="005B6170" w:rsidRDefault="00C1433D" w:rsidP="005C2AC7">
            <w:pPr>
              <w:rPr>
                <w:sz w:val="20"/>
                <w:szCs w:val="20"/>
              </w:rPr>
            </w:pPr>
          </w:p>
        </w:tc>
      </w:tr>
      <w:tr w:rsidR="00805116" w:rsidRPr="005B6170" w:rsidTr="00DF2D4A">
        <w:tc>
          <w:tcPr>
            <w:tcW w:w="1951" w:type="dxa"/>
            <w:vAlign w:val="center"/>
          </w:tcPr>
          <w:p w:rsidR="00805116" w:rsidRPr="005B6170" w:rsidRDefault="00805116" w:rsidP="00805116">
            <w:pPr>
              <w:pStyle w:val="BodyText"/>
              <w:jc w:val="left"/>
              <w:rPr>
                <w:sz w:val="20"/>
              </w:rPr>
            </w:pPr>
            <w:r w:rsidRPr="005B6170">
              <w:rPr>
                <w:sz w:val="20"/>
              </w:rPr>
              <w:t>(CAS No 2445-53-6)</w:t>
            </w:r>
            <w:r>
              <w:rPr>
                <w:sz w:val="20"/>
              </w:rPr>
              <w:t xml:space="preserve"> </w:t>
            </w:r>
            <w:r w:rsidRPr="005B6170">
              <w:rPr>
                <w:sz w:val="20"/>
              </w:rPr>
              <w:t>Ethylsilanetriol</w:t>
            </w:r>
          </w:p>
        </w:tc>
        <w:tc>
          <w:tcPr>
            <w:tcW w:w="2268" w:type="dxa"/>
            <w:vAlign w:val="center"/>
          </w:tcPr>
          <w:p w:rsidR="00805116" w:rsidRPr="005B6170" w:rsidRDefault="00805116" w:rsidP="00805116">
            <w:pPr>
              <w:jc w:val="center"/>
              <w:rPr>
                <w:sz w:val="20"/>
                <w:szCs w:val="20"/>
              </w:rPr>
            </w:pPr>
            <w:r w:rsidRPr="005B6170">
              <w:rPr>
                <w:sz w:val="20"/>
                <w:szCs w:val="20"/>
              </w:rPr>
              <w:t>Sediment &lt;1</w:t>
            </w:r>
          </w:p>
          <w:p w:rsidR="00805116" w:rsidRPr="005B6170" w:rsidRDefault="00805116" w:rsidP="00805116">
            <w:pPr>
              <w:jc w:val="center"/>
              <w:rPr>
                <w:sz w:val="20"/>
                <w:szCs w:val="20"/>
              </w:rPr>
            </w:pPr>
            <w:r w:rsidRPr="005B6170">
              <w:rPr>
                <w:sz w:val="20"/>
                <w:szCs w:val="20"/>
              </w:rPr>
              <w:t>Air &lt;1</w:t>
            </w:r>
          </w:p>
          <w:p w:rsidR="00805116" w:rsidRPr="005B6170" w:rsidRDefault="00805116" w:rsidP="00805116">
            <w:pPr>
              <w:jc w:val="center"/>
              <w:rPr>
                <w:sz w:val="20"/>
                <w:szCs w:val="20"/>
              </w:rPr>
            </w:pPr>
            <w:r w:rsidRPr="005B6170">
              <w:rPr>
                <w:sz w:val="20"/>
                <w:szCs w:val="20"/>
              </w:rPr>
              <w:t>Water =  19.8</w:t>
            </w:r>
          </w:p>
          <w:p w:rsidR="00805116" w:rsidRPr="005B6170" w:rsidRDefault="00805116" w:rsidP="00805116">
            <w:pPr>
              <w:jc w:val="center"/>
              <w:rPr>
                <w:sz w:val="20"/>
                <w:szCs w:val="20"/>
              </w:rPr>
            </w:pPr>
            <w:r w:rsidRPr="005B6170">
              <w:rPr>
                <w:sz w:val="20"/>
                <w:szCs w:val="20"/>
              </w:rPr>
              <w:t>Soil =  80.1</w:t>
            </w:r>
          </w:p>
          <w:p w:rsidR="00805116" w:rsidRPr="005B6170" w:rsidRDefault="00805116" w:rsidP="00805116">
            <w:pPr>
              <w:jc w:val="center"/>
              <w:rPr>
                <w:sz w:val="20"/>
                <w:szCs w:val="20"/>
              </w:rPr>
            </w:pPr>
            <w:r w:rsidRPr="005B6170">
              <w:rPr>
                <w:sz w:val="20"/>
                <w:szCs w:val="20"/>
              </w:rPr>
              <w:t>Sediment &lt;1</w:t>
            </w:r>
          </w:p>
          <w:p w:rsidR="00805116" w:rsidRPr="005B6170" w:rsidRDefault="00805116" w:rsidP="00805116">
            <w:pPr>
              <w:jc w:val="center"/>
              <w:rPr>
                <w:sz w:val="20"/>
                <w:szCs w:val="20"/>
              </w:rPr>
            </w:pPr>
          </w:p>
        </w:tc>
        <w:tc>
          <w:tcPr>
            <w:tcW w:w="5636" w:type="dxa"/>
            <w:vAlign w:val="center"/>
          </w:tcPr>
          <w:p w:rsidR="00805116" w:rsidRPr="005B6170" w:rsidRDefault="00805116" w:rsidP="00805116">
            <w:pPr>
              <w:rPr>
                <w:sz w:val="20"/>
                <w:szCs w:val="20"/>
              </w:rPr>
            </w:pPr>
          </w:p>
          <w:p w:rsidR="00805116" w:rsidRPr="005B6170" w:rsidRDefault="00805116" w:rsidP="00805116">
            <w:pPr>
              <w:rPr>
                <w:sz w:val="20"/>
                <w:szCs w:val="20"/>
              </w:rPr>
            </w:pPr>
            <w:r w:rsidRPr="005B6170">
              <w:rPr>
                <w:sz w:val="20"/>
                <w:szCs w:val="20"/>
              </w:rPr>
              <w:t>USEPA, 2008</w:t>
            </w:r>
          </w:p>
          <w:p w:rsidR="00805116" w:rsidRPr="005B6170" w:rsidRDefault="00805116" w:rsidP="00805116">
            <w:pPr>
              <w:rPr>
                <w:sz w:val="20"/>
                <w:szCs w:val="20"/>
              </w:rPr>
            </w:pPr>
          </w:p>
          <w:p w:rsidR="00805116" w:rsidRPr="005B6170" w:rsidRDefault="00805116" w:rsidP="00805116">
            <w:pPr>
              <w:rPr>
                <w:sz w:val="20"/>
                <w:szCs w:val="20"/>
              </w:rPr>
            </w:pPr>
          </w:p>
          <w:p w:rsidR="00805116" w:rsidRPr="005B6170" w:rsidRDefault="00805116" w:rsidP="00805116">
            <w:pPr>
              <w:rPr>
                <w:sz w:val="20"/>
                <w:szCs w:val="20"/>
              </w:rPr>
            </w:pPr>
          </w:p>
          <w:p w:rsidR="00805116" w:rsidRPr="005B6170" w:rsidRDefault="00805116" w:rsidP="00805116">
            <w:pPr>
              <w:rPr>
                <w:sz w:val="20"/>
                <w:szCs w:val="20"/>
              </w:rPr>
            </w:pPr>
            <w:r w:rsidRPr="005B6170">
              <w:rPr>
                <w:sz w:val="20"/>
                <w:szCs w:val="20"/>
              </w:rPr>
              <w:t>USEPA, 2008</w:t>
            </w:r>
          </w:p>
          <w:p w:rsidR="00805116" w:rsidRPr="005B6170" w:rsidRDefault="00805116" w:rsidP="005C2AC7">
            <w:pPr>
              <w:rPr>
                <w:sz w:val="20"/>
                <w:szCs w:val="20"/>
              </w:rPr>
            </w:pPr>
          </w:p>
        </w:tc>
      </w:tr>
      <w:tr w:rsidR="00C1433D" w:rsidRPr="005B6170" w:rsidTr="00DF2D4A">
        <w:tc>
          <w:tcPr>
            <w:tcW w:w="1951" w:type="dxa"/>
            <w:vAlign w:val="center"/>
          </w:tcPr>
          <w:p w:rsidR="00C1433D" w:rsidRPr="005B6170" w:rsidRDefault="00C1433D" w:rsidP="00805116">
            <w:pPr>
              <w:pStyle w:val="BodyText"/>
              <w:jc w:val="left"/>
              <w:rPr>
                <w:sz w:val="20"/>
              </w:rPr>
            </w:pPr>
            <w:r w:rsidRPr="005B6170">
              <w:rPr>
                <w:sz w:val="20"/>
              </w:rPr>
              <w:t>HCl (CAS No 7647-01-0)</w:t>
            </w:r>
          </w:p>
        </w:tc>
        <w:tc>
          <w:tcPr>
            <w:tcW w:w="2268" w:type="dxa"/>
            <w:vAlign w:val="center"/>
          </w:tcPr>
          <w:p w:rsidR="00C1433D" w:rsidRPr="005B6170" w:rsidRDefault="00C1433D" w:rsidP="00805116">
            <w:pPr>
              <w:jc w:val="center"/>
              <w:rPr>
                <w:sz w:val="20"/>
                <w:szCs w:val="20"/>
              </w:rPr>
            </w:pPr>
            <w:r w:rsidRPr="005B6170">
              <w:rPr>
                <w:sz w:val="20"/>
                <w:szCs w:val="20"/>
              </w:rPr>
              <w:t>Not Applicable</w:t>
            </w:r>
          </w:p>
        </w:tc>
        <w:tc>
          <w:tcPr>
            <w:tcW w:w="5636" w:type="dxa"/>
            <w:vAlign w:val="center"/>
          </w:tcPr>
          <w:p w:rsidR="00C1433D" w:rsidRPr="005B6170" w:rsidRDefault="00385EDC" w:rsidP="005C2AC7">
            <w:pPr>
              <w:rPr>
                <w:sz w:val="20"/>
                <w:szCs w:val="20"/>
              </w:rPr>
            </w:pPr>
            <w:hyperlink r:id="rId30" w:history="1">
              <w:r w:rsidR="00C1433D" w:rsidRPr="005B6170">
                <w:rPr>
                  <w:rStyle w:val="Hyperlink"/>
                  <w:snapToGrid w:val="0"/>
                  <w:szCs w:val="20"/>
                  <w:lang w:eastAsia="da-DK"/>
                </w:rPr>
                <w:t>http://www.chem.unep.ch/irptc/sids/oecdsids/sidspub.html</w:t>
              </w:r>
            </w:hyperlink>
          </w:p>
        </w:tc>
      </w:tr>
    </w:tbl>
    <w:p w:rsidR="00C1433D" w:rsidRPr="005B6170" w:rsidRDefault="00C1433D" w:rsidP="00626C01">
      <w:pPr>
        <w:pStyle w:val="Heading3"/>
        <w:numPr>
          <w:ilvl w:val="0"/>
          <w:numId w:val="0"/>
        </w:numPr>
        <w:rPr>
          <w:rFonts w:ascii="Times New Roman" w:hAnsi="Times New Roman"/>
        </w:rPr>
      </w:pPr>
      <w:bookmarkStart w:id="72" w:name="_Toc32726021"/>
      <w:bookmarkStart w:id="73" w:name="_Toc32727204"/>
      <w:bookmarkStart w:id="74" w:name="_Toc43868652"/>
      <w:bookmarkStart w:id="75" w:name="_Toc200358240"/>
      <w:bookmarkStart w:id="76" w:name="_Toc253731884"/>
      <w:r w:rsidRPr="005B6170">
        <w:rPr>
          <w:rFonts w:ascii="Times New Roman" w:hAnsi="Times New Roman"/>
        </w:rPr>
        <w:t>2.2.5</w:t>
      </w:r>
      <w:r w:rsidRPr="005B6170">
        <w:rPr>
          <w:rFonts w:ascii="Times New Roman" w:hAnsi="Times New Roman"/>
        </w:rPr>
        <w:tab/>
        <w:t>Biodegradation</w:t>
      </w:r>
      <w:bookmarkEnd w:id="72"/>
      <w:bookmarkEnd w:id="73"/>
      <w:bookmarkEnd w:id="74"/>
      <w:bookmarkEnd w:id="75"/>
      <w:bookmarkEnd w:id="76"/>
    </w:p>
    <w:p w:rsidR="00C1433D" w:rsidRPr="005B6170" w:rsidRDefault="00C1433D" w:rsidP="0089174E">
      <w:pPr>
        <w:pStyle w:val="BodyText"/>
        <w:rPr>
          <w:szCs w:val="24"/>
          <w:u w:val="single"/>
        </w:rPr>
      </w:pPr>
      <w:r w:rsidRPr="005B6170">
        <w:rPr>
          <w:szCs w:val="24"/>
          <w:u w:val="single"/>
        </w:rPr>
        <w:t>Sponsored substances</w:t>
      </w:r>
    </w:p>
    <w:p w:rsidR="00C1433D" w:rsidRPr="005B6170" w:rsidRDefault="00C1433D" w:rsidP="0089174E">
      <w:pPr>
        <w:pStyle w:val="BodyText"/>
        <w:rPr>
          <w:szCs w:val="24"/>
        </w:rPr>
      </w:pPr>
      <w:r w:rsidRPr="005B6170">
        <w:rPr>
          <w:lang w:val="en-US"/>
        </w:rPr>
        <w:t>The biodegradation of the alkyl chlorosilanes was not determined due to their rapid hydrolysis; a</w:t>
      </w:r>
      <w:r w:rsidRPr="005B6170">
        <w:t xml:space="preserve">ny potential for biodegradation is likely to be of the hydrolysis products.  </w:t>
      </w:r>
      <w:r w:rsidRPr="005B6170">
        <w:rPr>
          <w:lang w:val="en-US"/>
        </w:rPr>
        <w:t xml:space="preserve">Consequently, the only biodegradable materials in the test system will be silanols, and condensed silanol materials (high molecular weight polymers) (Chandra, 1977).  </w:t>
      </w:r>
      <w:r w:rsidRPr="005B6170">
        <w:t xml:space="preserve"> </w:t>
      </w:r>
    </w:p>
    <w:p w:rsidR="00C1433D" w:rsidRPr="005B6170" w:rsidRDefault="00C1433D" w:rsidP="0089174E">
      <w:pPr>
        <w:pStyle w:val="BodyText"/>
        <w:rPr>
          <w:u w:val="single"/>
        </w:rPr>
      </w:pPr>
      <w:r w:rsidRPr="005B6170">
        <w:rPr>
          <w:u w:val="single"/>
        </w:rPr>
        <w:t>Hydrolysis products</w:t>
      </w:r>
    </w:p>
    <w:p w:rsidR="00D304E0" w:rsidRPr="005B6170" w:rsidRDefault="00C1433D">
      <w:pPr>
        <w:pStyle w:val="BodyText"/>
        <w:ind w:right="9"/>
      </w:pPr>
      <w:r w:rsidRPr="005B6170">
        <w:t>In an OECD TG 310 (Ready Biodegradability - CO2 in Sealed Vessels (Headspace Test), TMS was not readily biodegradable (0% degradation after 29 days; Clarke, 2008).  Based on studies of DMSD (</w:t>
      </w:r>
      <w:r w:rsidRPr="005B6170">
        <w:rPr>
          <w:vertAlign w:val="superscript"/>
        </w:rPr>
        <w:t>14</w:t>
      </w:r>
      <w:r w:rsidRPr="005B6170">
        <w:t>C-dimethylsilanediol) in four soils at 25 ºC, the substance is not readily biodegradable (Sabourin, 1996). HCl is an inorganic compound and biodegradation tests are not applicable.  Based on available data for hydrolysis products, the alkyl chlorosilanes are not readily biodegradable.</w:t>
      </w:r>
      <w:bookmarkStart w:id="77" w:name="_Toc32726022"/>
      <w:bookmarkStart w:id="78" w:name="_Toc32727205"/>
      <w:bookmarkStart w:id="79" w:name="_Toc43868653"/>
      <w:bookmarkStart w:id="80" w:name="_Toc200358241"/>
      <w:bookmarkStart w:id="81" w:name="_Toc253731885"/>
    </w:p>
    <w:p w:rsidR="00C1433D" w:rsidRPr="005B6170" w:rsidRDefault="00C1433D" w:rsidP="00626C01">
      <w:pPr>
        <w:pStyle w:val="Heading3"/>
        <w:numPr>
          <w:ilvl w:val="0"/>
          <w:numId w:val="0"/>
        </w:numPr>
        <w:rPr>
          <w:rFonts w:ascii="Times New Roman" w:hAnsi="Times New Roman"/>
        </w:rPr>
      </w:pPr>
      <w:r w:rsidRPr="005B6170">
        <w:rPr>
          <w:rFonts w:ascii="Times New Roman" w:hAnsi="Times New Roman"/>
        </w:rPr>
        <w:t>2.2.6</w:t>
      </w:r>
      <w:r w:rsidRPr="005B6170">
        <w:rPr>
          <w:rFonts w:ascii="Times New Roman" w:hAnsi="Times New Roman"/>
        </w:rPr>
        <w:tab/>
        <w:t>Bioaccumulation</w:t>
      </w:r>
      <w:bookmarkEnd w:id="77"/>
      <w:bookmarkEnd w:id="78"/>
      <w:bookmarkEnd w:id="79"/>
      <w:bookmarkEnd w:id="80"/>
      <w:bookmarkEnd w:id="81"/>
    </w:p>
    <w:p w:rsidR="00C1433D" w:rsidRPr="005B6170" w:rsidRDefault="00C1433D" w:rsidP="00732F42">
      <w:pPr>
        <w:pStyle w:val="BodyText"/>
        <w:rPr>
          <w:szCs w:val="24"/>
          <w:u w:val="single"/>
        </w:rPr>
      </w:pPr>
      <w:r w:rsidRPr="005B6170">
        <w:rPr>
          <w:szCs w:val="24"/>
          <w:u w:val="single"/>
        </w:rPr>
        <w:t>Sponsored substances</w:t>
      </w:r>
    </w:p>
    <w:p w:rsidR="00C1433D" w:rsidRPr="005B6170" w:rsidRDefault="00C1433D" w:rsidP="00732F42">
      <w:pPr>
        <w:pStyle w:val="BodyText"/>
        <w:rPr>
          <w:szCs w:val="24"/>
        </w:rPr>
      </w:pPr>
      <w:r w:rsidRPr="005B6170">
        <w:rPr>
          <w:lang w:val="en-US"/>
        </w:rPr>
        <w:t>The bioaccumulation potential of the alkyl chlorosilanes was not determined due to their rapid hydrolysis</w:t>
      </w:r>
      <w:r w:rsidRPr="005B6170">
        <w:t xml:space="preserve">.  </w:t>
      </w:r>
      <w:r w:rsidRPr="005B6170">
        <w:rPr>
          <w:lang w:val="en-US"/>
        </w:rPr>
        <w:t xml:space="preserve">Estimated BCFs for the category members are listed in Table </w:t>
      </w:r>
      <w:r w:rsidR="004156DF" w:rsidRPr="005B6170">
        <w:rPr>
          <w:lang w:val="en-US"/>
        </w:rPr>
        <w:t>12</w:t>
      </w:r>
      <w:r w:rsidRPr="005B6170">
        <w:rPr>
          <w:lang w:val="en-US"/>
        </w:rPr>
        <w:t xml:space="preserve">.  </w:t>
      </w:r>
      <w:r w:rsidRPr="005B6170">
        <w:t xml:space="preserve"> </w:t>
      </w:r>
    </w:p>
    <w:p w:rsidR="00C1433D" w:rsidRPr="005B6170" w:rsidRDefault="00C1433D" w:rsidP="00E72E7D">
      <w:pPr>
        <w:pStyle w:val="Caption"/>
      </w:pPr>
      <w:bookmarkStart w:id="82" w:name="_Toc253731915"/>
      <w:r w:rsidRPr="005B6170">
        <w:lastRenderedPageBreak/>
        <w:t xml:space="preserve">Table 12     </w:t>
      </w:r>
      <w:r w:rsidRPr="00ED6501">
        <w:t>Summary of Bioaccumulation of Sponsored Substances</w:t>
      </w:r>
      <w:bookmarkEnd w:id="82"/>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51"/>
        <w:gridCol w:w="1577"/>
        <w:gridCol w:w="1872"/>
        <w:gridCol w:w="3055"/>
      </w:tblGrid>
      <w:tr w:rsidR="00C1433D" w:rsidRPr="00ED6501" w:rsidTr="0060694E">
        <w:trPr>
          <w:trHeight w:val="678"/>
        </w:trPr>
        <w:tc>
          <w:tcPr>
            <w:tcW w:w="3060" w:type="dxa"/>
            <w:tcBorders>
              <w:top w:val="single" w:sz="12" w:space="0" w:color="auto"/>
              <w:bottom w:val="single" w:sz="12" w:space="0" w:color="auto"/>
            </w:tcBorders>
            <w:vAlign w:val="center"/>
          </w:tcPr>
          <w:p w:rsidR="00C1433D" w:rsidRPr="00ED6501" w:rsidRDefault="00C1433D" w:rsidP="0060694E">
            <w:pPr>
              <w:pStyle w:val="Tabletext"/>
              <w:rPr>
                <w:b/>
                <w:bCs/>
              </w:rPr>
            </w:pPr>
            <w:r w:rsidRPr="00ED6501">
              <w:rPr>
                <w:b/>
                <w:bCs/>
              </w:rPr>
              <w:t>Substance</w:t>
            </w:r>
          </w:p>
        </w:tc>
        <w:tc>
          <w:tcPr>
            <w:tcW w:w="1440" w:type="dxa"/>
            <w:tcBorders>
              <w:top w:val="single" w:sz="12" w:space="0" w:color="auto"/>
              <w:bottom w:val="single" w:sz="12" w:space="0" w:color="auto"/>
            </w:tcBorders>
            <w:vAlign w:val="center"/>
          </w:tcPr>
          <w:p w:rsidR="00C1433D" w:rsidRPr="00ED6501" w:rsidRDefault="00C1433D" w:rsidP="0060694E">
            <w:pPr>
              <w:pStyle w:val="Tabletext"/>
              <w:jc w:val="center"/>
              <w:rPr>
                <w:b/>
                <w:lang w:val="nl-NL"/>
              </w:rPr>
            </w:pPr>
            <w:r w:rsidRPr="00ED6501">
              <w:rPr>
                <w:b/>
                <w:bCs/>
                <w:lang w:val="nl-NL"/>
              </w:rPr>
              <w:t>BCF</w:t>
            </w:r>
          </w:p>
          <w:p w:rsidR="00C1433D" w:rsidRPr="00ED6501" w:rsidRDefault="00C1433D" w:rsidP="0060694E">
            <w:pPr>
              <w:pStyle w:val="Tabletext"/>
              <w:jc w:val="center"/>
              <w:rPr>
                <w:b/>
                <w:bCs/>
                <w:lang w:val="nl-NL"/>
              </w:rPr>
            </w:pPr>
            <w:r w:rsidRPr="00ED6501">
              <w:rPr>
                <w:b/>
                <w:lang w:val="nl-NL"/>
              </w:rPr>
              <w:t>(L/kg wet-wt)</w:t>
            </w:r>
          </w:p>
        </w:tc>
        <w:tc>
          <w:tcPr>
            <w:tcW w:w="1710" w:type="dxa"/>
            <w:tcBorders>
              <w:top w:val="single" w:sz="12" w:space="0" w:color="auto"/>
              <w:bottom w:val="single" w:sz="12" w:space="0" w:color="auto"/>
            </w:tcBorders>
            <w:vAlign w:val="center"/>
          </w:tcPr>
          <w:p w:rsidR="00C1433D" w:rsidRPr="00ED6501" w:rsidRDefault="00C1433D" w:rsidP="0060694E">
            <w:pPr>
              <w:pStyle w:val="Tabletext"/>
              <w:jc w:val="center"/>
              <w:rPr>
                <w:b/>
                <w:bCs/>
              </w:rPr>
            </w:pPr>
            <w:r w:rsidRPr="00ED6501">
              <w:rPr>
                <w:b/>
                <w:bCs/>
              </w:rPr>
              <w:t>Expected hydrolysis  products</w:t>
            </w:r>
          </w:p>
        </w:tc>
        <w:tc>
          <w:tcPr>
            <w:tcW w:w="2790" w:type="dxa"/>
            <w:tcBorders>
              <w:top w:val="single" w:sz="12" w:space="0" w:color="auto"/>
              <w:bottom w:val="single" w:sz="12" w:space="0" w:color="auto"/>
            </w:tcBorders>
            <w:vAlign w:val="center"/>
          </w:tcPr>
          <w:p w:rsidR="00C1433D" w:rsidRPr="00ED6501" w:rsidRDefault="00C1433D" w:rsidP="0060694E">
            <w:pPr>
              <w:pStyle w:val="Tabletext"/>
              <w:rPr>
                <w:b/>
                <w:bCs/>
              </w:rPr>
            </w:pPr>
            <w:r w:rsidRPr="00ED6501">
              <w:rPr>
                <w:b/>
                <w:bCs/>
              </w:rPr>
              <w:t>Reference</w:t>
            </w:r>
          </w:p>
        </w:tc>
      </w:tr>
      <w:tr w:rsidR="00C1433D" w:rsidRPr="005B6170" w:rsidTr="00ED6501">
        <w:tc>
          <w:tcPr>
            <w:tcW w:w="9000" w:type="dxa"/>
            <w:gridSpan w:val="4"/>
            <w:tcBorders>
              <w:top w:val="single" w:sz="12" w:space="0" w:color="auto"/>
            </w:tcBorders>
            <w:vAlign w:val="center"/>
          </w:tcPr>
          <w:p w:rsidR="00C1433D" w:rsidRPr="00ED6501" w:rsidRDefault="00C1433D" w:rsidP="0060694E">
            <w:pPr>
              <w:pStyle w:val="Tabletext"/>
              <w:rPr>
                <w:b/>
                <w:i/>
              </w:rPr>
            </w:pPr>
            <w:r w:rsidRPr="00ED6501">
              <w:rPr>
                <w:b/>
                <w:i/>
              </w:rPr>
              <w:t>Sponsored substances</w:t>
            </w:r>
          </w:p>
        </w:tc>
      </w:tr>
      <w:tr w:rsidR="00C1433D" w:rsidRPr="005B6170" w:rsidTr="00ED6501">
        <w:tc>
          <w:tcPr>
            <w:tcW w:w="3060" w:type="dxa"/>
            <w:vAlign w:val="center"/>
          </w:tcPr>
          <w:p w:rsidR="00C1433D" w:rsidRPr="005B6170" w:rsidRDefault="00C1433D" w:rsidP="0060694E">
            <w:pPr>
              <w:pStyle w:val="BodyText"/>
              <w:keepNext/>
              <w:keepLines/>
              <w:jc w:val="left"/>
              <w:rPr>
                <w:sz w:val="20"/>
                <w:lang w:val="fr-FR"/>
              </w:rPr>
            </w:pPr>
            <w:r w:rsidRPr="005B6170">
              <w:rPr>
                <w:sz w:val="20"/>
              </w:rPr>
              <w:t xml:space="preserve">CTMS (CAS No 75-77-4) </w:t>
            </w:r>
          </w:p>
        </w:tc>
        <w:tc>
          <w:tcPr>
            <w:tcW w:w="1440" w:type="dxa"/>
            <w:vAlign w:val="center"/>
          </w:tcPr>
          <w:p w:rsidR="00C1433D" w:rsidRPr="005B6170" w:rsidRDefault="00C1433D" w:rsidP="0060694E">
            <w:pPr>
              <w:pStyle w:val="Tabletext"/>
              <w:jc w:val="center"/>
            </w:pPr>
            <w:r w:rsidRPr="005B6170">
              <w:t>20.1</w:t>
            </w:r>
          </w:p>
        </w:tc>
        <w:tc>
          <w:tcPr>
            <w:tcW w:w="1710" w:type="dxa"/>
            <w:vAlign w:val="center"/>
          </w:tcPr>
          <w:p w:rsidR="00C1433D" w:rsidRPr="005B6170" w:rsidRDefault="00C1433D" w:rsidP="0060694E">
            <w:pPr>
              <w:pStyle w:val="Tabletext"/>
              <w:jc w:val="center"/>
            </w:pPr>
            <w:r w:rsidRPr="005B6170">
              <w:t>HCl, TMS</w:t>
            </w:r>
          </w:p>
        </w:tc>
        <w:tc>
          <w:tcPr>
            <w:tcW w:w="2790" w:type="dxa"/>
            <w:vAlign w:val="center"/>
          </w:tcPr>
          <w:p w:rsidR="00C1433D" w:rsidRPr="005B6170" w:rsidRDefault="00C1433D" w:rsidP="0060694E">
            <w:pPr>
              <w:pStyle w:val="Tabletext"/>
            </w:pPr>
            <w:r w:rsidRPr="005B6170">
              <w:t>USEPA, 2010</w:t>
            </w:r>
          </w:p>
        </w:tc>
      </w:tr>
      <w:tr w:rsidR="00C1433D" w:rsidRPr="005B6170" w:rsidTr="00ED6501">
        <w:tc>
          <w:tcPr>
            <w:tcW w:w="3060" w:type="dxa"/>
            <w:vAlign w:val="center"/>
          </w:tcPr>
          <w:p w:rsidR="00C1433D" w:rsidRPr="005B6170" w:rsidRDefault="00C1433D" w:rsidP="0060694E">
            <w:pPr>
              <w:pStyle w:val="BodyText"/>
              <w:keepNext/>
              <w:keepLines/>
              <w:jc w:val="left"/>
              <w:rPr>
                <w:sz w:val="20"/>
              </w:rPr>
            </w:pPr>
            <w:r w:rsidRPr="005B6170">
              <w:rPr>
                <w:sz w:val="20"/>
              </w:rPr>
              <w:t xml:space="preserve">C2DMS (CAS No 75-78-5) </w:t>
            </w:r>
          </w:p>
        </w:tc>
        <w:tc>
          <w:tcPr>
            <w:tcW w:w="1440" w:type="dxa"/>
            <w:vAlign w:val="center"/>
          </w:tcPr>
          <w:p w:rsidR="00C1433D" w:rsidRPr="005B6170" w:rsidRDefault="00C1433D" w:rsidP="0060694E">
            <w:pPr>
              <w:pStyle w:val="Tabletext"/>
              <w:jc w:val="center"/>
            </w:pPr>
            <w:r w:rsidRPr="005B6170">
              <w:t>14.0</w:t>
            </w:r>
          </w:p>
        </w:tc>
        <w:tc>
          <w:tcPr>
            <w:tcW w:w="1710" w:type="dxa"/>
            <w:vAlign w:val="center"/>
          </w:tcPr>
          <w:p w:rsidR="00C1433D" w:rsidRPr="005B6170" w:rsidRDefault="00C1433D" w:rsidP="0060694E">
            <w:pPr>
              <w:pStyle w:val="Tabletext"/>
              <w:jc w:val="center"/>
            </w:pPr>
            <w:r w:rsidRPr="005B6170">
              <w:t>HCl, DMSD</w:t>
            </w:r>
          </w:p>
        </w:tc>
        <w:tc>
          <w:tcPr>
            <w:tcW w:w="2790" w:type="dxa"/>
            <w:vAlign w:val="center"/>
          </w:tcPr>
          <w:p w:rsidR="00C1433D" w:rsidRPr="005B6170" w:rsidRDefault="00C1433D" w:rsidP="0060694E">
            <w:pPr>
              <w:keepNext/>
              <w:keepLines/>
              <w:rPr>
                <w:sz w:val="20"/>
                <w:szCs w:val="20"/>
              </w:rPr>
            </w:pPr>
            <w:r w:rsidRPr="005B6170">
              <w:rPr>
                <w:sz w:val="20"/>
                <w:szCs w:val="20"/>
              </w:rPr>
              <w:t>USEPA, 2010</w:t>
            </w:r>
          </w:p>
        </w:tc>
      </w:tr>
      <w:tr w:rsidR="00C1433D" w:rsidRPr="005B6170" w:rsidTr="00ED6501">
        <w:tc>
          <w:tcPr>
            <w:tcW w:w="3060" w:type="dxa"/>
            <w:vAlign w:val="center"/>
          </w:tcPr>
          <w:p w:rsidR="00C1433D" w:rsidRPr="005B6170" w:rsidRDefault="00C1433D" w:rsidP="0060694E">
            <w:pPr>
              <w:pStyle w:val="BodyText"/>
              <w:keepNext/>
              <w:keepLines/>
              <w:jc w:val="left"/>
              <w:rPr>
                <w:sz w:val="20"/>
              </w:rPr>
            </w:pPr>
            <w:r w:rsidRPr="005B6170">
              <w:rPr>
                <w:sz w:val="20"/>
              </w:rPr>
              <w:t xml:space="preserve">C3MS (CAS No 75-79-6) </w:t>
            </w:r>
          </w:p>
        </w:tc>
        <w:tc>
          <w:tcPr>
            <w:tcW w:w="1440" w:type="dxa"/>
            <w:vAlign w:val="center"/>
          </w:tcPr>
          <w:p w:rsidR="00C1433D" w:rsidRPr="005B6170" w:rsidRDefault="00C1433D" w:rsidP="0060694E">
            <w:pPr>
              <w:pStyle w:val="Tabletext"/>
              <w:jc w:val="center"/>
            </w:pPr>
            <w:r w:rsidRPr="005B6170">
              <w:t>9.8</w:t>
            </w:r>
          </w:p>
        </w:tc>
        <w:tc>
          <w:tcPr>
            <w:tcW w:w="1710" w:type="dxa"/>
            <w:vAlign w:val="center"/>
          </w:tcPr>
          <w:p w:rsidR="00C1433D" w:rsidRPr="005B6170" w:rsidRDefault="00C1433D" w:rsidP="0060694E">
            <w:pPr>
              <w:pStyle w:val="Tabletext"/>
              <w:jc w:val="center"/>
            </w:pPr>
            <w:r w:rsidRPr="005B6170">
              <w:t>HCl, methylsilanetriol</w:t>
            </w:r>
          </w:p>
        </w:tc>
        <w:tc>
          <w:tcPr>
            <w:tcW w:w="2790" w:type="dxa"/>
            <w:vAlign w:val="center"/>
          </w:tcPr>
          <w:p w:rsidR="00C1433D" w:rsidRPr="005B6170" w:rsidRDefault="00C1433D" w:rsidP="0060694E">
            <w:pPr>
              <w:keepNext/>
              <w:keepLines/>
              <w:rPr>
                <w:sz w:val="20"/>
                <w:szCs w:val="20"/>
              </w:rPr>
            </w:pPr>
            <w:r w:rsidRPr="005B6170">
              <w:rPr>
                <w:sz w:val="20"/>
                <w:szCs w:val="20"/>
              </w:rPr>
              <w:t>USEPA, 2010</w:t>
            </w:r>
          </w:p>
        </w:tc>
      </w:tr>
      <w:tr w:rsidR="00C1433D" w:rsidRPr="005B6170" w:rsidTr="00ED6501">
        <w:tc>
          <w:tcPr>
            <w:tcW w:w="3060" w:type="dxa"/>
            <w:vAlign w:val="center"/>
          </w:tcPr>
          <w:p w:rsidR="00C1433D" w:rsidRPr="005B6170" w:rsidRDefault="00C1433D" w:rsidP="0060694E">
            <w:pPr>
              <w:pStyle w:val="BodyText"/>
              <w:keepNext/>
              <w:keepLines/>
              <w:jc w:val="left"/>
              <w:rPr>
                <w:sz w:val="20"/>
              </w:rPr>
            </w:pPr>
            <w:r w:rsidRPr="005B6170">
              <w:rPr>
                <w:sz w:val="20"/>
              </w:rPr>
              <w:t xml:space="preserve">C3ES (CAS No 115-21-9)  </w:t>
            </w:r>
          </w:p>
        </w:tc>
        <w:tc>
          <w:tcPr>
            <w:tcW w:w="1440" w:type="dxa"/>
            <w:vAlign w:val="center"/>
          </w:tcPr>
          <w:p w:rsidR="00C1433D" w:rsidRPr="005B6170" w:rsidRDefault="00C1433D" w:rsidP="0060694E">
            <w:pPr>
              <w:pStyle w:val="Tabletext"/>
              <w:jc w:val="center"/>
            </w:pPr>
            <w:r w:rsidRPr="005B6170">
              <w:t>20.6</w:t>
            </w:r>
          </w:p>
        </w:tc>
        <w:tc>
          <w:tcPr>
            <w:tcW w:w="1710" w:type="dxa"/>
            <w:vAlign w:val="center"/>
          </w:tcPr>
          <w:p w:rsidR="00C1433D" w:rsidRPr="005B6170" w:rsidRDefault="00C1433D" w:rsidP="0060694E">
            <w:pPr>
              <w:pStyle w:val="Tabletext"/>
              <w:jc w:val="center"/>
            </w:pPr>
            <w:r w:rsidRPr="005B6170">
              <w:t>HCl, ethylsilanetriol</w:t>
            </w:r>
          </w:p>
        </w:tc>
        <w:tc>
          <w:tcPr>
            <w:tcW w:w="2790" w:type="dxa"/>
            <w:vAlign w:val="center"/>
          </w:tcPr>
          <w:p w:rsidR="00C1433D" w:rsidRPr="005B6170" w:rsidRDefault="00C1433D" w:rsidP="0060694E">
            <w:pPr>
              <w:keepNext/>
              <w:keepLines/>
              <w:rPr>
                <w:sz w:val="20"/>
                <w:szCs w:val="20"/>
              </w:rPr>
            </w:pPr>
            <w:r w:rsidRPr="005B6170">
              <w:rPr>
                <w:sz w:val="20"/>
                <w:szCs w:val="20"/>
              </w:rPr>
              <w:t>USEPA, 2010</w:t>
            </w:r>
          </w:p>
        </w:tc>
      </w:tr>
    </w:tbl>
    <w:p w:rsidR="00C1433D" w:rsidRPr="005B6170" w:rsidRDefault="00C1433D" w:rsidP="00F97C1A">
      <w:pPr>
        <w:pStyle w:val="Heading2"/>
        <w:numPr>
          <w:ilvl w:val="0"/>
          <w:numId w:val="0"/>
        </w:numPr>
        <w:rPr>
          <w:rFonts w:ascii="Times New Roman" w:hAnsi="Times New Roman"/>
        </w:rPr>
      </w:pPr>
      <w:bookmarkStart w:id="83" w:name="_Toc32726024"/>
      <w:bookmarkStart w:id="84" w:name="_Toc32727207"/>
      <w:bookmarkStart w:id="85" w:name="_Toc43868655"/>
      <w:bookmarkStart w:id="86" w:name="_Toc200358243"/>
      <w:bookmarkStart w:id="87" w:name="_Toc253731886"/>
      <w:r w:rsidRPr="005B6170">
        <w:rPr>
          <w:rFonts w:ascii="Times New Roman" w:hAnsi="Times New Roman"/>
        </w:rPr>
        <w:t>2.3</w:t>
      </w:r>
      <w:r w:rsidRPr="005B6170">
        <w:rPr>
          <w:rFonts w:ascii="Times New Roman" w:hAnsi="Times New Roman"/>
        </w:rPr>
        <w:tab/>
        <w:t>Human Exposure</w:t>
      </w:r>
      <w:bookmarkEnd w:id="83"/>
      <w:bookmarkEnd w:id="84"/>
      <w:bookmarkEnd w:id="85"/>
      <w:bookmarkEnd w:id="86"/>
      <w:bookmarkEnd w:id="87"/>
    </w:p>
    <w:p w:rsidR="00C1433D" w:rsidRPr="005B6170" w:rsidRDefault="00C1433D" w:rsidP="00F97C1A">
      <w:pPr>
        <w:pStyle w:val="Heading3"/>
        <w:numPr>
          <w:ilvl w:val="0"/>
          <w:numId w:val="0"/>
        </w:numPr>
        <w:rPr>
          <w:rFonts w:ascii="Times New Roman" w:hAnsi="Times New Roman"/>
        </w:rPr>
      </w:pPr>
      <w:bookmarkStart w:id="88" w:name="_Toc32726025"/>
      <w:bookmarkStart w:id="89" w:name="_Toc32727208"/>
      <w:bookmarkStart w:id="90" w:name="_Toc43868656"/>
      <w:bookmarkStart w:id="91" w:name="_Toc200358244"/>
      <w:bookmarkStart w:id="92" w:name="_Toc253731887"/>
      <w:r w:rsidRPr="005B6170">
        <w:rPr>
          <w:rFonts w:ascii="Times New Roman" w:hAnsi="Times New Roman"/>
        </w:rPr>
        <w:t>2.3.1</w:t>
      </w:r>
      <w:r w:rsidRPr="005B6170">
        <w:rPr>
          <w:rFonts w:ascii="Times New Roman" w:hAnsi="Times New Roman"/>
        </w:rPr>
        <w:tab/>
        <w:t>Occupational Exposure</w:t>
      </w:r>
      <w:bookmarkEnd w:id="88"/>
      <w:bookmarkEnd w:id="89"/>
      <w:bookmarkEnd w:id="90"/>
      <w:bookmarkEnd w:id="91"/>
      <w:bookmarkEnd w:id="92"/>
    </w:p>
    <w:p w:rsidR="00C1433D" w:rsidRPr="005B6170" w:rsidRDefault="00C1433D" w:rsidP="00D03D88">
      <w:pPr>
        <w:autoSpaceDE w:val="0"/>
        <w:autoSpaceDN w:val="0"/>
        <w:adjustRightInd w:val="0"/>
        <w:jc w:val="both"/>
      </w:pPr>
      <w:r w:rsidRPr="005B6170">
        <w:t>Alkyl chlorosilanes are produced and processed in closed systems.  Due to the dynamic and exothermic nature of the processes incorporating alkyl chlorosilanes, many engineering controls are in place to prevent occupational exposure such as local ventilation; water scrubber devices and related equipment; and closed sampling systems.  Employees involved in chlorosilane production and application are required to use personal protective equipment (PPE) such as safety glasses or goggles, steel-tipped shoes, flame-resistant clothing, hard hat, chemical resistant gloves, and respirator mask.  For any situation (e.g. equipment maintenance and repair) where potential exposure to alkyl chlorosilanes is expected, the use of acid resistant protective equipment, respiratory equipment and face shield is recommended because of their irritating or corrosive properties.  Drivers who transport these chemicals must always have this equipment ready for immediate use (Guerrero, 2010).  Potential routes of exposure include inhalation and dermal exposure.</w:t>
      </w:r>
      <w:r w:rsidRPr="005B6170">
        <w:rPr>
          <w:color w:val="FF0000"/>
        </w:rPr>
        <w:t xml:space="preserve">  </w:t>
      </w:r>
    </w:p>
    <w:p w:rsidR="00C1433D" w:rsidRPr="005B6170" w:rsidRDefault="00C1433D" w:rsidP="00F97C1A">
      <w:pPr>
        <w:pStyle w:val="Heading3"/>
        <w:numPr>
          <w:ilvl w:val="0"/>
          <w:numId w:val="0"/>
        </w:numPr>
        <w:rPr>
          <w:rFonts w:ascii="Times New Roman" w:hAnsi="Times New Roman"/>
        </w:rPr>
      </w:pPr>
      <w:bookmarkStart w:id="93" w:name="_Toc32726026"/>
      <w:bookmarkStart w:id="94" w:name="_Toc32727209"/>
      <w:bookmarkStart w:id="95" w:name="_Toc43868657"/>
      <w:bookmarkStart w:id="96" w:name="_Toc200358245"/>
      <w:bookmarkStart w:id="97" w:name="_Toc253731888"/>
      <w:r w:rsidRPr="005B6170">
        <w:rPr>
          <w:rFonts w:ascii="Times New Roman" w:hAnsi="Times New Roman"/>
        </w:rPr>
        <w:t>2.3.2</w:t>
      </w:r>
      <w:r w:rsidRPr="005B6170">
        <w:rPr>
          <w:rFonts w:ascii="Times New Roman" w:hAnsi="Times New Roman"/>
        </w:rPr>
        <w:tab/>
        <w:t>Consumer Exposure</w:t>
      </w:r>
      <w:bookmarkEnd w:id="93"/>
      <w:bookmarkEnd w:id="94"/>
      <w:bookmarkEnd w:id="95"/>
      <w:bookmarkEnd w:id="96"/>
      <w:bookmarkEnd w:id="97"/>
    </w:p>
    <w:p w:rsidR="00C1433D" w:rsidRPr="005B6170" w:rsidRDefault="00C1433D" w:rsidP="00D03D88">
      <w:pPr>
        <w:pStyle w:val="BodyText"/>
      </w:pPr>
      <w:r w:rsidRPr="005B6170">
        <w:t xml:space="preserve">There are no consumer uses of the alkyl chlorosilanes (Guerrero, 2010).  </w:t>
      </w:r>
    </w:p>
    <w:p w:rsidR="00C1433D" w:rsidRPr="005B6170" w:rsidRDefault="00C1433D" w:rsidP="00F97C1A">
      <w:pPr>
        <w:pStyle w:val="Heading1"/>
        <w:ind w:left="0" w:firstLine="0"/>
        <w:rPr>
          <w:rFonts w:ascii="Times New Roman" w:hAnsi="Times New Roman"/>
        </w:rPr>
      </w:pPr>
      <w:bookmarkStart w:id="98" w:name="_Toc32726027"/>
      <w:bookmarkStart w:id="99" w:name="_Toc32727210"/>
      <w:bookmarkStart w:id="100" w:name="_Toc43868658"/>
      <w:bookmarkStart w:id="101" w:name="_Toc200358246"/>
      <w:bookmarkStart w:id="102" w:name="_Toc253731889"/>
      <w:r w:rsidRPr="005B6170">
        <w:rPr>
          <w:rFonts w:ascii="Times New Roman" w:hAnsi="Times New Roman"/>
        </w:rPr>
        <w:t>human health hazards</w:t>
      </w:r>
      <w:bookmarkEnd w:id="98"/>
      <w:bookmarkEnd w:id="99"/>
      <w:bookmarkEnd w:id="100"/>
      <w:bookmarkEnd w:id="101"/>
      <w:bookmarkEnd w:id="102"/>
    </w:p>
    <w:p w:rsidR="00C1433D" w:rsidRPr="005B6170" w:rsidRDefault="00C1433D" w:rsidP="007D17A4">
      <w:pPr>
        <w:pStyle w:val="Heading2"/>
        <w:numPr>
          <w:ilvl w:val="0"/>
          <w:numId w:val="0"/>
        </w:numPr>
        <w:rPr>
          <w:rFonts w:ascii="Times New Roman" w:hAnsi="Times New Roman"/>
        </w:rPr>
      </w:pPr>
      <w:bookmarkStart w:id="103" w:name="_Toc32726028"/>
      <w:bookmarkStart w:id="104" w:name="_Toc32727211"/>
      <w:bookmarkStart w:id="105" w:name="_Toc43868659"/>
      <w:bookmarkStart w:id="106" w:name="_Toc200358247"/>
      <w:bookmarkStart w:id="107" w:name="_Toc253731890"/>
      <w:r w:rsidRPr="005B6170">
        <w:rPr>
          <w:rFonts w:ascii="Times New Roman" w:hAnsi="Times New Roman"/>
        </w:rPr>
        <w:t>3.1</w:t>
      </w:r>
      <w:r w:rsidRPr="005B6170">
        <w:rPr>
          <w:rFonts w:ascii="Times New Roman" w:hAnsi="Times New Roman"/>
        </w:rPr>
        <w:tab/>
        <w:t>Effects on Human Health</w:t>
      </w:r>
      <w:bookmarkEnd w:id="103"/>
      <w:bookmarkEnd w:id="104"/>
      <w:bookmarkEnd w:id="105"/>
      <w:bookmarkEnd w:id="106"/>
      <w:bookmarkEnd w:id="107"/>
    </w:p>
    <w:p w:rsidR="00C1433D" w:rsidRPr="005B6170" w:rsidRDefault="00C1433D" w:rsidP="00DC5DA6">
      <w:pPr>
        <w:pStyle w:val="BodyText"/>
      </w:pPr>
      <w:r w:rsidRPr="005B6170">
        <w:t>Due to their reactivity, the sponsored alkyl chlorosilanes CTMS, C2DMS, C3MS and C3ES are expected to hydrolyse prior to exposure, or locally at the port of entry, to form HCl and corresponding silanol hydrolysis products.  The levels of alkyl chlorosilane required to generate concentrations near those tested for the silanols would result in severely corrosive HC</w:t>
      </w:r>
      <w:r w:rsidR="008035AD" w:rsidRPr="005B6170">
        <w:t>l</w:t>
      </w:r>
      <w:r w:rsidRPr="005B6170">
        <w:t xml:space="preserve"> concentrations.  Two potential silanol hydrolysis products for which toxicity testing has been conducted include TMS and DMSD.  Although these silanols may not represent hydrolysis products of each sponsored alkyl chlorosilane, they have been included to supplement characterization of the human health hazard.  The primary human health hazard for each of the sponsored alkyl chlorosilanes is considered to be exposure to the hydrogen chloride hydrolysis product.  Given the corrosivity of hydrogen chloride, no additional testing of the alkyl chlorosilanes is being considered. </w:t>
      </w:r>
    </w:p>
    <w:p w:rsidR="00C1433D" w:rsidRPr="005B6170" w:rsidRDefault="00C1433D" w:rsidP="007D17A4">
      <w:pPr>
        <w:pStyle w:val="Heading3"/>
        <w:numPr>
          <w:ilvl w:val="0"/>
          <w:numId w:val="0"/>
        </w:numPr>
        <w:rPr>
          <w:rFonts w:ascii="Times New Roman" w:hAnsi="Times New Roman"/>
        </w:rPr>
      </w:pPr>
      <w:bookmarkStart w:id="108" w:name="_Toc32726029"/>
      <w:bookmarkStart w:id="109" w:name="_Toc32727212"/>
      <w:bookmarkStart w:id="110" w:name="_Toc43868660"/>
      <w:bookmarkStart w:id="111" w:name="_Toc200358248"/>
      <w:bookmarkStart w:id="112" w:name="_Toc253731891"/>
      <w:r w:rsidRPr="005B6170">
        <w:rPr>
          <w:rFonts w:ascii="Times New Roman" w:hAnsi="Times New Roman"/>
        </w:rPr>
        <w:lastRenderedPageBreak/>
        <w:t>3.1.1</w:t>
      </w:r>
      <w:r w:rsidRPr="005B6170">
        <w:rPr>
          <w:rFonts w:ascii="Times New Roman" w:hAnsi="Times New Roman"/>
        </w:rPr>
        <w:tab/>
        <w:t>Toxicokinetics, Metabolism and Distribution</w:t>
      </w:r>
      <w:bookmarkEnd w:id="108"/>
      <w:bookmarkEnd w:id="109"/>
      <w:bookmarkEnd w:id="110"/>
      <w:bookmarkEnd w:id="111"/>
      <w:bookmarkEnd w:id="112"/>
    </w:p>
    <w:p w:rsidR="00C1433D" w:rsidRPr="005B6170" w:rsidRDefault="00C1433D" w:rsidP="00326F2D">
      <w:pPr>
        <w:pStyle w:val="BodyText"/>
        <w:rPr>
          <w:szCs w:val="24"/>
          <w:u w:val="single"/>
        </w:rPr>
      </w:pPr>
      <w:r w:rsidRPr="005B6170">
        <w:rPr>
          <w:szCs w:val="24"/>
          <w:u w:val="single"/>
        </w:rPr>
        <w:t>Sponsored substances</w:t>
      </w:r>
    </w:p>
    <w:p w:rsidR="00C1433D" w:rsidRPr="00DF2D4A" w:rsidRDefault="002732B5" w:rsidP="00DF2D4A">
      <w:pPr>
        <w:pStyle w:val="Heading9"/>
        <w:jc w:val="both"/>
        <w:rPr>
          <w:i w:val="0"/>
        </w:rPr>
      </w:pPr>
      <w:r w:rsidRPr="005B6170">
        <w:rPr>
          <w:i w:val="0"/>
          <w:lang w:val="en-US"/>
        </w:rPr>
        <w:t>No data are available on the toxicokinetics, metabolism and distribution of the alkyl chlorosilanes.  However, alkyl chlorosilanes rapidly hydrolyze on contact with moisture to form HC</w:t>
      </w:r>
      <w:r w:rsidR="008035AD" w:rsidRPr="005B6170">
        <w:rPr>
          <w:i w:val="0"/>
          <w:lang w:val="en-US"/>
        </w:rPr>
        <w:t>l</w:t>
      </w:r>
      <w:r w:rsidRPr="005B6170">
        <w:rPr>
          <w:i w:val="0"/>
          <w:lang w:val="en-US"/>
        </w:rPr>
        <w:t xml:space="preserve"> and silanols.  Also</w:t>
      </w:r>
      <w:r w:rsidR="008035AD" w:rsidRPr="005B6170">
        <w:rPr>
          <w:i w:val="0"/>
        </w:rPr>
        <w:t xml:space="preserve">, the </w:t>
      </w:r>
      <w:r w:rsidRPr="005B6170">
        <w:rPr>
          <w:i w:val="0"/>
        </w:rPr>
        <w:t xml:space="preserve">systemic effects found in an acute dermal toxicity study in rabbits with CTMS (discoloration of liver and lungs) provide evidence that chlorosilanes or their hydrolysis products can penetrate through the skin.  These chlorosilanes </w:t>
      </w:r>
      <w:r w:rsidR="00D86707" w:rsidRPr="005B6170">
        <w:rPr>
          <w:i w:val="0"/>
        </w:rPr>
        <w:t xml:space="preserve">or the associated hydrolysis products </w:t>
      </w:r>
      <w:r w:rsidRPr="005B6170">
        <w:rPr>
          <w:i w:val="0"/>
        </w:rPr>
        <w:t>may be absorbed via inhalation at high doses based on discoloration</w:t>
      </w:r>
      <w:r w:rsidR="008035AD" w:rsidRPr="005B6170">
        <w:rPr>
          <w:i w:val="0"/>
        </w:rPr>
        <w:t xml:space="preserve"> in the liver (and spleen for C2</w:t>
      </w:r>
      <w:r w:rsidRPr="005B6170">
        <w:rPr>
          <w:i w:val="0"/>
        </w:rPr>
        <w:t xml:space="preserve">DMS) observed in acute inhalation studies.  </w:t>
      </w:r>
    </w:p>
    <w:p w:rsidR="00C1433D" w:rsidRPr="005B6170" w:rsidRDefault="00C1433D" w:rsidP="00326F2D">
      <w:pPr>
        <w:pStyle w:val="BodyText"/>
        <w:rPr>
          <w:i/>
        </w:rPr>
      </w:pPr>
      <w:r w:rsidRPr="005B6170">
        <w:rPr>
          <w:u w:val="single"/>
        </w:rPr>
        <w:t>Hydrolysis products</w:t>
      </w:r>
    </w:p>
    <w:p w:rsidR="00C1433D" w:rsidRPr="005B6170" w:rsidRDefault="00C1433D">
      <w:pPr>
        <w:pStyle w:val="Heading8"/>
      </w:pPr>
      <w:r w:rsidRPr="005B6170">
        <w:t>Studies in Animals</w:t>
      </w:r>
    </w:p>
    <w:p w:rsidR="00C1433D" w:rsidRPr="005B6170" w:rsidRDefault="00C1433D">
      <w:pPr>
        <w:pStyle w:val="Heading9"/>
        <w:rPr>
          <w:i w:val="0"/>
        </w:rPr>
      </w:pPr>
      <w:r w:rsidRPr="005B6170">
        <w:rPr>
          <w:i w:val="0"/>
        </w:rPr>
        <w:t>No data available.</w:t>
      </w:r>
      <w:r w:rsidR="008035AD" w:rsidRPr="005B6170">
        <w:rPr>
          <w:i w:val="0"/>
        </w:rPr>
        <w:t xml:space="preserve">  </w:t>
      </w:r>
    </w:p>
    <w:p w:rsidR="00C1433D" w:rsidRPr="005B6170" w:rsidRDefault="00C1433D">
      <w:pPr>
        <w:pStyle w:val="Heading8"/>
      </w:pPr>
      <w:r w:rsidRPr="005B6170">
        <w:t>Studies in Humans</w:t>
      </w:r>
    </w:p>
    <w:p w:rsidR="00C1433D" w:rsidRPr="005B6170" w:rsidRDefault="00C1433D" w:rsidP="00A84B1F">
      <w:pPr>
        <w:pStyle w:val="Heading9"/>
      </w:pPr>
      <w:r w:rsidRPr="005B6170">
        <w:t>In vitro Studies</w:t>
      </w:r>
    </w:p>
    <w:p w:rsidR="00C1433D" w:rsidRPr="005B6170" w:rsidRDefault="00C1433D" w:rsidP="00697A57">
      <w:pPr>
        <w:pStyle w:val="BodyText"/>
        <w:spacing w:after="0"/>
      </w:pPr>
      <w:r w:rsidRPr="005B6170">
        <w:rPr>
          <w:i/>
        </w:rPr>
        <w:t xml:space="preserve">In vitro </w:t>
      </w:r>
      <w:r w:rsidRPr="005B6170">
        <w:t xml:space="preserve">percutaneous penetration of </w:t>
      </w:r>
      <w:r w:rsidRPr="005B6170">
        <w:rPr>
          <w:vertAlign w:val="superscript"/>
        </w:rPr>
        <w:t>14</w:t>
      </w:r>
      <w:r w:rsidRPr="005B6170">
        <w:t>C-labeled trimethylsilanol (</w:t>
      </w:r>
      <w:r w:rsidRPr="005B6170">
        <w:rPr>
          <w:vertAlign w:val="superscript"/>
        </w:rPr>
        <w:t>14</w:t>
      </w:r>
      <w:r w:rsidRPr="005B6170">
        <w:t xml:space="preserve">C-TMS) was evaluated when applied neat to human skin, under </w:t>
      </w:r>
      <w:r w:rsidRPr="005B6170">
        <w:rPr>
          <w:i/>
        </w:rPr>
        <w:t>in vitro</w:t>
      </w:r>
      <w:r w:rsidRPr="005B6170">
        <w:t xml:space="preserve"> semi-occluded conditions for 24 hours (Dow Corning Corporation (DCC), 2008a).  The majority of the absorbed dose penetrated through the skin into receptor fluid with the estimated mean cumulative penetration of 9.1 +/- 0.9 </w:t>
      </w:r>
      <w:r w:rsidRPr="005B6170">
        <w:t xml:space="preserve">g equivalents of </w:t>
      </w:r>
      <w:r w:rsidRPr="005B6170">
        <w:rPr>
          <w:vertAlign w:val="superscript"/>
        </w:rPr>
        <w:t>14</w:t>
      </w:r>
      <w:r w:rsidRPr="005B6170">
        <w:t>C-TMS per cm</w:t>
      </w:r>
      <w:r w:rsidRPr="005B6170">
        <w:rPr>
          <w:vertAlign w:val="superscript"/>
        </w:rPr>
        <w:t>2</w:t>
      </w:r>
      <w:r w:rsidRPr="005B6170">
        <w:t xml:space="preserve"> of exposed skin over the 24 hr diffusion period (0.08% of applied dose). </w:t>
      </w:r>
      <w:r w:rsidRPr="005B6170">
        <w:rPr>
          <w:i/>
        </w:rPr>
        <w:t xml:space="preserve"> In vitro</w:t>
      </w:r>
      <w:r w:rsidRPr="005B6170">
        <w:t xml:space="preserve"> percutaneous penetration of </w:t>
      </w:r>
      <w:r w:rsidRPr="005B6170">
        <w:rPr>
          <w:vertAlign w:val="superscript"/>
        </w:rPr>
        <w:t>14</w:t>
      </w:r>
      <w:r w:rsidRPr="005B6170">
        <w:t>C-labeled dimethylsilanediol (</w:t>
      </w:r>
      <w:r w:rsidRPr="005B6170">
        <w:rPr>
          <w:vertAlign w:val="superscript"/>
        </w:rPr>
        <w:t>14</w:t>
      </w:r>
      <w:r w:rsidRPr="005B6170">
        <w:t xml:space="preserve">C-DMSD) was evaluated when applied in aqueous solution to human skin for 24 hours (DCC, 2008b).  At the end of the assay, a considerable portion (59.5%) of </w:t>
      </w:r>
      <w:r w:rsidRPr="005B6170">
        <w:rPr>
          <w:vertAlign w:val="superscript"/>
        </w:rPr>
        <w:t>14</w:t>
      </w:r>
      <w:r w:rsidRPr="005B6170">
        <w:t xml:space="preserve">C-DMSD volatilized from the skin surface, 18.3% was found on the skin surface, 2.5% remained in the skin after washing and tape stripping, and the dose absorbed was 13.9%. The majority of this absorbed dose penetrated through the skin (82.1%). </w:t>
      </w:r>
    </w:p>
    <w:p w:rsidR="00C1433D" w:rsidRPr="005B6170" w:rsidRDefault="00C1433D" w:rsidP="004077FF">
      <w:pPr>
        <w:pStyle w:val="Heading9"/>
      </w:pPr>
      <w:r w:rsidRPr="005B6170">
        <w:t>In vivo Studies</w:t>
      </w:r>
    </w:p>
    <w:p w:rsidR="00C1433D" w:rsidRPr="005B6170" w:rsidRDefault="00C1433D">
      <w:pPr>
        <w:pStyle w:val="Heading8"/>
        <w:rPr>
          <w:u w:val="none"/>
        </w:rPr>
      </w:pPr>
      <w:r w:rsidRPr="005B6170">
        <w:rPr>
          <w:u w:val="none"/>
        </w:rPr>
        <w:t>Hydrogen chloride will rapidly dissociate and its effects are thought to be a result of pH change (local deposition of H+) (</w:t>
      </w:r>
      <w:hyperlink r:id="rId31" w:history="1">
        <w:r w:rsidRPr="005B6170">
          <w:rPr>
            <w:rStyle w:val="Hyperlink"/>
            <w:sz w:val="24"/>
          </w:rPr>
          <w:t>http://www.chem.unep.ch/irptc/sids/oecdsids/sidspub.html</w:t>
        </w:r>
      </w:hyperlink>
      <w:r w:rsidRPr="005B6170">
        <w:rPr>
          <w:u w:val="none"/>
        </w:rPr>
        <w:t>).</w:t>
      </w:r>
    </w:p>
    <w:p w:rsidR="00C1433D" w:rsidRPr="005B6170" w:rsidRDefault="00C1433D">
      <w:pPr>
        <w:pStyle w:val="Heading8"/>
      </w:pPr>
      <w:r w:rsidRPr="005B6170">
        <w:t>Conclusion</w:t>
      </w:r>
    </w:p>
    <w:p w:rsidR="00C1433D" w:rsidRPr="005B6170" w:rsidRDefault="00C1433D">
      <w:pPr>
        <w:pStyle w:val="BodyText"/>
      </w:pPr>
      <w:r w:rsidRPr="005B6170">
        <w:rPr>
          <w:lang w:val="en-US"/>
        </w:rPr>
        <w:t xml:space="preserve">No data are available on the toxicokinetics, metabolism and distribution of the alkyl chlorosilanes.  However, alkyl chlorosilanes rapidly hydrolyze on contact with moisture.  Data from </w:t>
      </w:r>
      <w:r w:rsidRPr="005B6170">
        <w:t xml:space="preserve">the hydrolysis products, TMS and DMSD, show that the hydrolysis products penetrated human skin </w:t>
      </w:r>
      <w:r w:rsidRPr="005B6170">
        <w:rPr>
          <w:i/>
        </w:rPr>
        <w:t>in vitro</w:t>
      </w:r>
      <w:r w:rsidRPr="005B6170">
        <w:t>. Hydrogen chloride dissociates; its effects are thought to be a result of pH change.</w:t>
      </w:r>
      <w:r w:rsidR="00095253" w:rsidRPr="005B6170">
        <w:t xml:space="preserve">  Based on observed systemic effects after dermal exposure to high doses of CTMS and inhalation of high concentrations of C2DMS, absorption of the parent or hydrolysis products can occur via these exposure routes. </w:t>
      </w:r>
    </w:p>
    <w:p w:rsidR="00C1433D" w:rsidRPr="005B6170" w:rsidRDefault="00C1433D" w:rsidP="007D17A4">
      <w:pPr>
        <w:pStyle w:val="Heading3"/>
        <w:numPr>
          <w:ilvl w:val="0"/>
          <w:numId w:val="0"/>
        </w:numPr>
        <w:rPr>
          <w:rFonts w:ascii="Times New Roman" w:hAnsi="Times New Roman"/>
        </w:rPr>
      </w:pPr>
      <w:bookmarkStart w:id="113" w:name="_Toc32726030"/>
      <w:bookmarkStart w:id="114" w:name="_Toc32727213"/>
      <w:bookmarkStart w:id="115" w:name="_Toc43868661"/>
      <w:bookmarkStart w:id="116" w:name="_Toc200358249"/>
      <w:bookmarkStart w:id="117" w:name="_Toc253731892"/>
      <w:r w:rsidRPr="005B6170">
        <w:rPr>
          <w:rFonts w:ascii="Times New Roman" w:hAnsi="Times New Roman"/>
        </w:rPr>
        <w:t>3.1.2</w:t>
      </w:r>
      <w:r w:rsidRPr="005B6170">
        <w:rPr>
          <w:rFonts w:ascii="Times New Roman" w:hAnsi="Times New Roman"/>
        </w:rPr>
        <w:tab/>
        <w:t>Acute Toxicity</w:t>
      </w:r>
      <w:bookmarkEnd w:id="113"/>
      <w:bookmarkEnd w:id="114"/>
      <w:bookmarkEnd w:id="115"/>
      <w:bookmarkEnd w:id="116"/>
      <w:bookmarkEnd w:id="117"/>
    </w:p>
    <w:p w:rsidR="00C1433D" w:rsidRPr="005B6170" w:rsidRDefault="00C1433D">
      <w:pPr>
        <w:pStyle w:val="BodyText"/>
      </w:pPr>
      <w:r w:rsidRPr="005B6170">
        <w:t>Acute inhalation toxicity data are available for all the sponsored alkyl chlorosilanes.  Acute dermal and oral toxicity data are available for CTMS and C3MS. Acute inhalation, dermal and/or oral toxicity data are presented for the hydrolysis products, TMS and DMSD.</w:t>
      </w:r>
      <w:r w:rsidR="00095253" w:rsidRPr="005B6170">
        <w:t xml:space="preserve">  </w:t>
      </w:r>
      <w:proofErr w:type="gramStart"/>
      <w:r w:rsidR="00095253" w:rsidRPr="005B6170">
        <w:t>Table 13, 14, and 15 present details from inhalation, dermal, and oral studies, respectively.</w:t>
      </w:r>
      <w:proofErr w:type="gramEnd"/>
    </w:p>
    <w:p w:rsidR="00C1433D" w:rsidRPr="005B6170" w:rsidRDefault="00C1433D">
      <w:pPr>
        <w:pStyle w:val="Heading8"/>
      </w:pPr>
      <w:r w:rsidRPr="005B6170">
        <w:lastRenderedPageBreak/>
        <w:t>Studies in Animals</w:t>
      </w:r>
    </w:p>
    <w:p w:rsidR="00C1433D" w:rsidRPr="005B6170" w:rsidRDefault="00C1433D" w:rsidP="00CF0A95">
      <w:pPr>
        <w:pStyle w:val="Heading9"/>
      </w:pPr>
      <w:r w:rsidRPr="005B6170">
        <w:t>Inhalation</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11178E">
      <w:pPr>
        <w:pStyle w:val="BodyText"/>
      </w:pPr>
      <w:r w:rsidRPr="005B6170">
        <w:t>The acute inhalation hazard posed by an individual alkyl chlorosilane, as defined by an LC</w:t>
      </w:r>
      <w:r w:rsidRPr="005B6170">
        <w:rPr>
          <w:vertAlign w:val="subscript"/>
        </w:rPr>
        <w:t>50</w:t>
      </w:r>
      <w:r w:rsidRPr="005B6170">
        <w:t xml:space="preserve"> value, is directly proportional to its chlorine content and subsequently to the HCl that is liberated during hydrolysis (Jean et al., 2006).  The acute inhalation toxicity of 10 chlorosilanes was investigated in Fischer 344 rats using a 1-h whole-body vapor inhalation exposure and a 14-day recovery period. The median lethal concentration (LC</w:t>
      </w:r>
      <w:r w:rsidRPr="005B6170">
        <w:rPr>
          <w:vertAlign w:val="subscript"/>
        </w:rPr>
        <w:t>50</w:t>
      </w:r>
      <w:r w:rsidRPr="005B6170">
        <w:t>) for each material was calculated from the nominal exposure concentrations and mortality.  Experimentally derived LC</w:t>
      </w:r>
      <w:r w:rsidRPr="005B6170">
        <w:rPr>
          <w:vertAlign w:val="subscript"/>
        </w:rPr>
        <w:t xml:space="preserve">50 </w:t>
      </w:r>
      <w:r w:rsidRPr="005B6170">
        <w:t>values for monochlorosilanes (17.32-18.92 mg/L) were greater than those for dichlorosilanes (8.39-11.04 mg/L), which were greater than those for trichlorosilanes (8.41-10.64 mg/L).  Apparent was a strong structure-activity relationship between chlorine content and LC</w:t>
      </w:r>
      <w:r w:rsidRPr="005B6170">
        <w:rPr>
          <w:vertAlign w:val="subscript"/>
        </w:rPr>
        <w:t>50</w:t>
      </w:r>
      <w:r w:rsidRPr="005B6170">
        <w:t xml:space="preserve"> value. Estimated LC</w:t>
      </w:r>
      <w:r w:rsidRPr="005B6170">
        <w:rPr>
          <w:vertAlign w:val="subscript"/>
        </w:rPr>
        <w:t>50</w:t>
      </w:r>
      <w:r w:rsidRPr="005B6170">
        <w:t xml:space="preserve"> values for mono-, di-, and trichlorosilanes were determined utilizing this relationship and the lower limit of the 95% prediction interval.  The LC</w:t>
      </w:r>
      <w:r w:rsidRPr="005B6170">
        <w:rPr>
          <w:vertAlign w:val="subscript"/>
        </w:rPr>
        <w:t>50</w:t>
      </w:r>
      <w:r w:rsidRPr="005B6170">
        <w:t xml:space="preserve"> values determined in this series of studies were greater than that reported for </w:t>
      </w:r>
      <w:r w:rsidR="008035AD" w:rsidRPr="005B6170">
        <w:t xml:space="preserve">HCl </w:t>
      </w:r>
      <w:r w:rsidRPr="005B6170">
        <w:t>(4.59 mg/L) when expressed on a chlorine equivalence basis, demonstrating that the acute toxicity of these chlorosilanes is similar to or less than that for HCl.  The good correlation between chlorine content and LC</w:t>
      </w:r>
      <w:r w:rsidRPr="005B6170">
        <w:rPr>
          <w:vertAlign w:val="subscript"/>
        </w:rPr>
        <w:t>50</w:t>
      </w:r>
      <w:r w:rsidRPr="005B6170">
        <w:t xml:space="preserve"> provides a sound basis for estimation of LC</w:t>
      </w:r>
      <w:r w:rsidRPr="005B6170">
        <w:rPr>
          <w:vertAlign w:val="subscript"/>
        </w:rPr>
        <w:t>50</w:t>
      </w:r>
      <w:r w:rsidRPr="005B6170">
        <w:t xml:space="preserve"> for chlorosilanes.</w:t>
      </w:r>
    </w:p>
    <w:p w:rsidR="00C1433D" w:rsidRPr="005B6170" w:rsidRDefault="00C1433D" w:rsidP="00DC445D">
      <w:pPr>
        <w:pStyle w:val="BodyText"/>
      </w:pPr>
      <w:proofErr w:type="gramStart"/>
      <w:r w:rsidRPr="005B6170">
        <w:rPr>
          <w:b/>
        </w:rPr>
        <w:t>CTMS.</w:t>
      </w:r>
      <w:proofErr w:type="gramEnd"/>
      <w:r w:rsidRPr="005B6170">
        <w:t xml:space="preserve">  In a guideline study (OECD TG 403), Fisher 344 rats (5/sex/concentration) were exposed by whole body vapour inhalation for one hour to concentrations of 14.09, 18.39, 18.96, and 22.75 mg/L (nominal) (DCC, 1999; Jean et al., 2006).  All animals died at 22.75 mg/L, 6 died at 18.96 mg/L, 2 died at 18.39 mg/L and there were no deaths at 14.09 mg/L.  The principal clinical signs were indicative of respiratory and ocular effects.  Laboured breathing, rales and gasping were seen in essentially all rats, most frequently early in the study period; some signs of respiratory distress persisted well into the post-exposure observation period.  Hypoactivity, salivation and lacrimation were seen early in the observation period.  Nearly all rats in the two higher exposure groups had corneal opacity.  Many signs indicative of stress and/or general unthriftiness (staining, soiling and encrustation) were observed in all groups. Lung and upper respiratory tract injury were observed at necropsy.  In general, this consisted of pulmonary consolidation, congestion and/or hemorrhage in rats that died and ectasia and atelectasis in many of the rats that survived to the scheduled necropsy.  The acute one-hour combined male/female LC</w:t>
      </w:r>
      <w:r w:rsidRPr="005B6170">
        <w:rPr>
          <w:vertAlign w:val="subscript"/>
        </w:rPr>
        <w:t>50</w:t>
      </w:r>
      <w:r w:rsidRPr="005B6170">
        <w:t xml:space="preserve">, based on nominal concentrations, was determined to be 18.92 mg/L.  In a study conducted following OECD Short-term and Long-term Toxicology Groups Final Report adopted May 1961, groups </w:t>
      </w:r>
      <w:proofErr w:type="gramStart"/>
      <w:r w:rsidRPr="005B6170">
        <w:t>of 5 Sprague-Dawley rats/sex</w:t>
      </w:r>
      <w:proofErr w:type="gramEnd"/>
      <w:r w:rsidRPr="005B6170">
        <w:t xml:space="preserve"> were exposed via nose-only for a 1 hour to CTMS at 10.28, 12.69, 14.61, and 16.63 mg/L (measured) (DCC, 1987).   A separate group of animals was exposed to HCL gas (8.30, 8.95, 12.76 and 14.69 mg/L).   Mortalities by group were 1/10, 3/10, 10/10 and 10/10 for 10.28, 12.69, 14.61, and 16.63 mg/L, respectively. No deaths were observed in the HCL exposed animals.  Nasal crust and sores on the nose and face were the main clinical signs for HCL exposed animals with corneal opacity and respiratory difficulty the main clinical signs observed following CTMS exposure.  Necropsy of the animals that died as a result of exposure to the CTMS showed gas extended G.I. tracts and apparent hemorrhaging in the lungs.  HCl appeared to be reacting in the upper respiratory tract while the CTMS was most likely reacting with cells of the deeper respiratory tissues.  Reduction in body weights was observed in all exposed animals.  Gross necropsy findings included changes in external nares, pulmonary edema, fluid in the thoracic cavity and GI tract extended with gas in animals exposed to HCL.  Following CTMS exposure, gross necropsy findings included corneal opacity, diffuse or focal dark colored patched on lungs, exudates in the nasal turbinate region and in some cases gas in the GI tract. The acute one-hour combined male/female LC</w:t>
      </w:r>
      <w:r w:rsidRPr="005B6170">
        <w:rPr>
          <w:vertAlign w:val="subscript"/>
        </w:rPr>
        <w:t>50</w:t>
      </w:r>
      <w:r w:rsidRPr="005B6170">
        <w:t xml:space="preserve">, based on measured concentrations, was determined to be 13.01 mg/L. </w:t>
      </w:r>
    </w:p>
    <w:p w:rsidR="00C1433D" w:rsidRPr="005B6170" w:rsidRDefault="00C1433D" w:rsidP="00EC36B4">
      <w:pPr>
        <w:pStyle w:val="BodyText"/>
      </w:pPr>
      <w:r w:rsidRPr="005B6170">
        <w:rPr>
          <w:b/>
        </w:rPr>
        <w:lastRenderedPageBreak/>
        <w:t>C2DMS.</w:t>
      </w:r>
      <w:r w:rsidRPr="005B6170">
        <w:t xml:space="preserve">  In a guideline study (OECD TG 403), Fisher 344 rats (5/sex/concentration) were exposed by whole body vapour inhalation for one hour to concentrations of 6.91, 10.96, 12.42 and 14.39 mg/L (nominal) (DCC, 1997a; Jean et al., 2006).  All animals died at 14.39 mg/L, 8 died at 12.42 mg/L, 5 died at 10.96 mg/L and there were no deaths at 6.91 mg/L.  All rats on the study exhibited various staining/soiling around the nose, mouth and/or eyes and other body surfaces, lacrimation and salivation.  Respiratory effects (labored breathing, rales) were not seen at 6.91 mg/L, but did occur in all other groups on the day of exposure; these effects persisted for increasing periods of time as exposure concentration increased. Partial or complete eye closure was noted for essentially all rats in the 10.96, 12.42, and 14.39 mg/L groups, and for one 6.91 mg/L rat, on the day of exposure.  At least six rats/group in the 6.91, 10.96, and 12.42 mg/L groups exhibited ocular/corneal opacities; this effect was not observed in the 14.39 mg/L group.  Prostration, hypothermia and abdominal distension were observed in all groups except the 6.91 mg/L group; occurrence generally preceded death. Various ocular abnormalities (opacity, hemorrhage, dark red areas, rupture, etc.), pulmonary abnormalities, primarily consisting of areas of gray discoloration and red foci, and various external stains, hair losses and misshapen, shrunken or missing extremities was seen in surviving rats.  There were no deaths in the 6.91 mg/L group.  Necropsy findings observed for rats in all groups except 6.91 mg/L included  various external stains, mattings and hair losses, discolored, encrusted, firm and/or obstructed nares/nostrils, pulmonary abnormalities  consisting of ectasia, congestion, hemorrhage and discoloration, gastrointestinal findings consisting of abnormal contents, gaseous distension and empty, decreased or absent body fat, various ocular abnormalities including corneal opacities, pannus and abnormal anterior chamber content, liver findings of dark red/congested, small and dark or pale and soft and small and/or dark spleen.  In addition, encrustation on the forefeet was observed in all groups except the 12.42 mg/L group. The one-hour combined male/female LC</w:t>
      </w:r>
      <w:r w:rsidRPr="005B6170">
        <w:rPr>
          <w:vertAlign w:val="subscript"/>
        </w:rPr>
        <w:t>50</w:t>
      </w:r>
      <w:r w:rsidRPr="005B6170">
        <w:t xml:space="preserve"> based on nominal concentrations, was determined to be 11.04 mg/L.  In a study conducted following OECD Short-term and Long-term Toxicology Groups Final Report adopted May 1961, groups of 5 Sprague-Dawley rats/sex were exposed via nose-only for a 1 hour to C2TMS at 9.90, 13.32 and 15.34 mg/L (measured) (DCC, 1987).  Seven animals died at 15.34 mg/L, 7 died at 13.32 mg/L, and 2 died at 9.90 mg/L.  N</w:t>
      </w:r>
      <w:r w:rsidRPr="005B6170">
        <w:rPr>
          <w:lang w:val="en-US"/>
        </w:rPr>
        <w:t xml:space="preserve">asal crust, rough coat, sores on the face and corneal opacity were observed in all groups. Mouth breathing was seen in males of the higher exposure group. </w:t>
      </w:r>
      <w:r w:rsidRPr="005B6170">
        <w:t>Gross necropsy findings included corneal opacity and dark areas on the lungs.  There were no other necropsy findings.  The acute one-hour combined male/female LC</w:t>
      </w:r>
      <w:r w:rsidRPr="005B6170">
        <w:rPr>
          <w:vertAlign w:val="subscript"/>
        </w:rPr>
        <w:t>50</w:t>
      </w:r>
      <w:r w:rsidRPr="005B6170">
        <w:t>, based on measured concentrations, was determined to be 12.36 mg/L.</w:t>
      </w:r>
    </w:p>
    <w:p w:rsidR="00C1433D" w:rsidRPr="005B6170" w:rsidRDefault="00C1433D" w:rsidP="00716DCC">
      <w:pPr>
        <w:pStyle w:val="BodyText"/>
      </w:pPr>
      <w:r w:rsidRPr="005B6170">
        <w:rPr>
          <w:b/>
        </w:rPr>
        <w:t>C3MS.</w:t>
      </w:r>
      <w:r w:rsidRPr="005B6170">
        <w:t xml:space="preserve"> In a guideline study (OECD TG 403), Sprague-Dawley rats (5/sex/concentration) were exposed by nose only vapour inhalation for four hours to concentrations of 3.50, 5.34, 8.30 and 14.22 mg/L (measured) (DCC, 1989).  All animals died at 14.22 mg/L, 9 died at 8.30 mg/L, 6 died at 5.34 mg/L and there were no deaths at 3.50 mg/L.  Clinical signs included laboured breathing, nasal discharge, mouth breathing, and blackened tip of nose.  Rats exposed to 5.34, 8.30 and 14.22 mg/L had gross lung changes and lesions as a result of treatment.  Pulmonary lesions included mottling, atelectasis and congestion.  Nasal passages were obstructed in many animals and facial soiling was common.  The lesions were of a nature and severity to account for the death of many of these rats, probably by asphyxiation.  No test article-related effects were seen in rats exposed to 3.50 mg/L.  The 4-hour combined male/female nose-only LC</w:t>
      </w:r>
      <w:r w:rsidRPr="005B6170">
        <w:rPr>
          <w:vertAlign w:val="subscript"/>
        </w:rPr>
        <w:t>50</w:t>
      </w:r>
      <w:r w:rsidRPr="005B6170">
        <w:t xml:space="preserve"> based on measured concentrations, was determined to be 5.43 mg/L.</w:t>
      </w:r>
    </w:p>
    <w:p w:rsidR="00C1433D" w:rsidRPr="005B6170" w:rsidRDefault="00C1433D" w:rsidP="008E5EB0">
      <w:pPr>
        <w:pStyle w:val="BodyText"/>
      </w:pPr>
      <w:r w:rsidRPr="005B6170">
        <w:t xml:space="preserve">In another guideline study (OECD TG 403) Fisher 344 rats (5/sex/concentration) were exposed by whole body vapour inhalation for one hour to concentrations of 3.80, 6.40, 8.80 and 18.80 mg/L (nominal) (DCC, 1997b; Jean et al., 2006).  All animals died at 18.80 mg/L, 6 died at 8.80 mg/L and 1 died at 6.40 mg/L.  There were no deaths at 3.80 mg/L.  Clinical signs observed in all groups included red nose, lacrimation, salivation, red and/or swollen paws and various staining/soiling around the nose, mouth and/or eyes and other body surfaces.  Respiratory distress (laboured breathing, gasping, and/or rales) was observed starting at 6.40 mg/L.  Hunched posture, ocular </w:t>
      </w:r>
      <w:r w:rsidRPr="005B6170">
        <w:lastRenderedPageBreak/>
        <w:t>opacity, ataxia and emaciation were noted for animals in the 8.80 mg/L group.  There were no gross necropsy findings for all survivors from the 3.80 and 6.40 mg/L groups, and for two of the four survivors from the 8.80 mg/L group.  For the animals in the 8.80 and 18.80 mg/L groups that died, gross necropsy findings included hemorrhage and/or congestion of the lungs, congestion of the liver, and discoloration and/or staining of the fur.  Hemorrhage of the thymus was frequently observed in animals in the 18.80 mg/L group and was noted in one animal in both the 6.4 and 8.8 mg/L groups.  Corneal opacities were noted at the scheduled necropsy for two 8.80 mg/L rats.  Clinical signs and necropsy findings were consistent with the lungs and eyes being target organs.  The one-hour combined male/female LC</w:t>
      </w:r>
      <w:r w:rsidRPr="005B6170">
        <w:rPr>
          <w:vertAlign w:val="subscript"/>
        </w:rPr>
        <w:t>50</w:t>
      </w:r>
      <w:r w:rsidRPr="005B6170">
        <w:t xml:space="preserve"> was determined to be 8.35 mg/L (nominal). </w:t>
      </w:r>
    </w:p>
    <w:p w:rsidR="00C1433D" w:rsidRPr="005B6170" w:rsidRDefault="00C1433D" w:rsidP="008E5EB0">
      <w:pPr>
        <w:pStyle w:val="BodyText"/>
      </w:pPr>
      <w:r w:rsidRPr="005B6170">
        <w:t>In a study conducted following OECD Short-term and Long-term Toxicology Groups Final Report adopted May 1961, groups of five Sprague-Dawley rats/sex were exposed by nose only vapour inhalation for one hour to concentrations of 5.44, 7.90, 11.02 and 15.02 mg/L (measured) (DCC, 1987).  All animals died at 15.02 mg/L, 6 died at 11.01 mg/L and 2 died at 7.90 mg/L and one died at 5.44 mg/L.  Clinical signs seen in all groups included nasal crust, rough coat, sores on the face and rales. Mouth breathing was seen in all groups except in the 5.44 mg/L exposure group.  Other less frequently observed signs included ocular discharge.  There were no other clinical signs.  Necropsy findings noted were corneal opacity and dark areas of the lungs. Exudate on the nasal turbinates and hemorrhagic intestines were seen in a number of animals but not in all groups.  There were no other necropsy findings.  The one-hour combined male/female LC</w:t>
      </w:r>
      <w:r w:rsidRPr="005B6170">
        <w:rPr>
          <w:vertAlign w:val="subscript"/>
        </w:rPr>
        <w:t>50</w:t>
      </w:r>
      <w:r w:rsidRPr="005B6170">
        <w:t xml:space="preserve"> based on measured concentrations, was determined to be 9.46 mg/L. </w:t>
      </w:r>
    </w:p>
    <w:p w:rsidR="00C1433D" w:rsidRPr="005B6170" w:rsidRDefault="00C1433D" w:rsidP="008E5EB0">
      <w:pPr>
        <w:pStyle w:val="BodyText"/>
      </w:pPr>
      <w:r w:rsidRPr="005B6170">
        <w:t xml:space="preserve">Sprague-Dawley rats (20/sex/concentration) were exposed to C3MS for one hour by nose only </w:t>
      </w:r>
      <w:proofErr w:type="gramStart"/>
      <w:r w:rsidRPr="005B6170">
        <w:t>vapour</w:t>
      </w:r>
      <w:proofErr w:type="gramEnd"/>
      <w:r w:rsidRPr="005B6170">
        <w:t xml:space="preserve"> inhalation (DCC, 1992).  Exposure concentrations were 0, 3.06 and 6.11 mg/L; two additional groups of animals were exposed to 2.20 and 4.40 mg/L.  The objective of this study was to investigate the differences in toxicity between C3MS and gaseous hydrogen chloride at low concentrations and also to identify the target area of the respiratory tract, nature of lesions, and sequence of events involved in the response and recovery of animals.  There were 3 deaths at 6.11 mg/L and 2 deaths at 3.06 mg/L.  Tissues and organs from C3MS exposed groups did not significantly differ grossly from HCl exposed animals. Mean terminal body weights of C3MS exposed groups were generally lower as compared to HCl exposed animals and organ weights, except lung, were proportionally lower as well.  Lung to body weight values were generally elevated for C3MS exposed groups.  Marked local toxic changes in the upper respiratory tract were observed for C3MS exposed groups.  Ciliated respiratory epithelium was predominately affected but olfactory epithelium was also damaged in most animals.  Histopathologic manifestations of toxicity ranged from attenuation to squamous metaplasia, necrosis and desquamation of respiratory tract mucosa.  Accompanying acute inflammation with edema and exudation was a prominent feature of the upper respiratory tract of all C3MS exposed animals.  The pattern of distribution of tissue change centered about the middle to posterior nasal cavity, with the most severe alteration in the nasopharynx for C3MS and the rostral portion of the nasal cavity for HCL.  Mucosal changes diminished in frequency and severity with posterior progression along with the tracheo-bronchial tree. Lungs of C3MS exposed rats had occasional acute or resolving haemorrhages and increased inflammatory changes, compared to unexposed controls.  Several liver changes were also observed in rats of both sexes exposed C3MS. An LC</w:t>
      </w:r>
      <w:r w:rsidRPr="005B6170">
        <w:rPr>
          <w:vertAlign w:val="subscript"/>
        </w:rPr>
        <w:t>50</w:t>
      </w:r>
      <w:r w:rsidRPr="005B6170">
        <w:t xml:space="preserve"> value was not reported.</w:t>
      </w:r>
    </w:p>
    <w:p w:rsidR="00C1433D" w:rsidRPr="005B6170" w:rsidRDefault="00C1433D" w:rsidP="00792E08">
      <w:pPr>
        <w:pStyle w:val="BodyText"/>
      </w:pPr>
      <w:r w:rsidRPr="005B6170">
        <w:rPr>
          <w:b/>
        </w:rPr>
        <w:t>C3ES.</w:t>
      </w:r>
      <w:r w:rsidRPr="005B6170">
        <w:t xml:space="preserve"> In a guideline study (OECD TG 403)  Fisher 344 rats (5/sex/concentration) were exposed by whole body vapour inhalation for one hour to concentrations of 7.73, 8.87 and 9.46 mg/L (nominal) (DCC, 1997c; Jean et al., 2006).  All animals died at 9.46 mg/L, 6 died at 8.87 mg/L and 2 died at 7.73 mg/L.  Respiratory (laboured breathing, rales)</w:t>
      </w:r>
      <w:proofErr w:type="gramStart"/>
      <w:r w:rsidRPr="005B6170">
        <w:t>,</w:t>
      </w:r>
      <w:proofErr w:type="gramEnd"/>
      <w:r w:rsidRPr="005B6170">
        <w:t xml:space="preserve"> activity (hypoactivity, ataxia) and ocular (closed eyes, lacrimation, porphyrin staining, corneal opacity, dried material and alopecia around the eyes) effects were seen in all groups, as was various facial and body soiling.  These effects were first seen on the day of or the day following exposure and generally persisted until death, or </w:t>
      </w:r>
      <w:r w:rsidRPr="005B6170">
        <w:lastRenderedPageBreak/>
        <w:t>throughout the first week of the study in rats that survived.  A majority of the rats that survived appeared normal by the end of the 14-day observation period.  There were no remarkable gross findings in rats that survived to the scheduled necropsy.  Necropsy findings in the rats that died (all groups) included ectasia of the lungs, obstruction of the nostrils, staining, fluid and/or crusts on the nares, dark red/congested livers, hemorrhage, congestion and/or consolidation of the lungs and discoloration or staining of the fur, blood in the GI tract, gaseous distension of the GI tract, corneal opacity, dehydration and a decrease or absence of body fat.  The one-hour combined male/female LC</w:t>
      </w:r>
      <w:r w:rsidRPr="005B6170">
        <w:rPr>
          <w:vertAlign w:val="subscript"/>
        </w:rPr>
        <w:t xml:space="preserve">50 </w:t>
      </w:r>
      <w:r w:rsidRPr="005B6170">
        <w:t xml:space="preserve">(nominal concentrations) was determined to be 8.41 mg/L. </w:t>
      </w:r>
    </w:p>
    <w:p w:rsidR="00C1433D" w:rsidRPr="005B6170" w:rsidRDefault="00C1433D" w:rsidP="007B4DFB">
      <w:pPr>
        <w:pStyle w:val="BodyText"/>
        <w:rPr>
          <w:u w:val="single"/>
        </w:rPr>
      </w:pPr>
      <w:r w:rsidRPr="005B6170">
        <w:rPr>
          <w:u w:val="single"/>
        </w:rPr>
        <w:t>Hydrolysis products</w:t>
      </w:r>
    </w:p>
    <w:p w:rsidR="00C1433D" w:rsidRPr="005B6170" w:rsidRDefault="002732B5" w:rsidP="001833EB">
      <w:pPr>
        <w:pStyle w:val="BodyText"/>
      </w:pPr>
      <w:proofErr w:type="gramStart"/>
      <w:r w:rsidRPr="005B6170">
        <w:rPr>
          <w:b/>
        </w:rPr>
        <w:t>TMS.</w:t>
      </w:r>
      <w:proofErr w:type="gramEnd"/>
      <w:r w:rsidR="00C1433D" w:rsidRPr="005B6170">
        <w:t xml:space="preserve">  In a guideline study (OECD TG 403), the 4-hr LC</w:t>
      </w:r>
      <w:r w:rsidR="00C1433D" w:rsidRPr="005B6170">
        <w:rPr>
          <w:vertAlign w:val="subscript"/>
        </w:rPr>
        <w:t>50</w:t>
      </w:r>
      <w:r w:rsidR="00C1433D" w:rsidRPr="005B6170">
        <w:t xml:space="preserve"> of TMS as a vapo</w:t>
      </w:r>
      <w:r w:rsidR="008035AD" w:rsidRPr="005B6170">
        <w:t>u</w:t>
      </w:r>
      <w:r w:rsidR="00C1433D" w:rsidRPr="005B6170">
        <w:t>r in male and female, Sprague-Dawley rats was 11.6 mg/L.  Clinical signs included urogenital staining, decreased, shallow respiration, rales, hypoactivity, prostration, ataxia, lacrimation</w:t>
      </w:r>
      <w:r w:rsidR="00D16D6F" w:rsidRPr="005B6170">
        <w:t>,</w:t>
      </w:r>
      <w:r w:rsidR="00C1433D" w:rsidRPr="005B6170">
        <w:t xml:space="preserve"> </w:t>
      </w:r>
      <w:proofErr w:type="gramStart"/>
      <w:r w:rsidR="00C1433D" w:rsidRPr="005B6170">
        <w:t>partial</w:t>
      </w:r>
      <w:proofErr w:type="gramEnd"/>
      <w:r w:rsidR="00C1433D" w:rsidRPr="005B6170">
        <w:t xml:space="preserve"> closure of eyes, decreased defecation and urination, ocular opacities</w:t>
      </w:r>
      <w:r w:rsidR="008035AD" w:rsidRPr="005B6170">
        <w:t>.</w:t>
      </w:r>
    </w:p>
    <w:p w:rsidR="00C1433D" w:rsidRPr="005B6170" w:rsidRDefault="00C1433D" w:rsidP="001833EB">
      <w:pPr>
        <w:pStyle w:val="BodyText"/>
        <w:rPr>
          <w:b/>
        </w:rPr>
      </w:pPr>
      <w:r w:rsidRPr="005B6170">
        <w:rPr>
          <w:b/>
        </w:rPr>
        <w:t>HCl</w:t>
      </w:r>
      <w:r w:rsidRPr="005B6170">
        <w:t>. Inhalation LC</w:t>
      </w:r>
      <w:r w:rsidRPr="005B6170">
        <w:rPr>
          <w:vertAlign w:val="subscript"/>
        </w:rPr>
        <w:t>50</w:t>
      </w:r>
      <w:r w:rsidRPr="005B6170">
        <w:t xml:space="preserve"> values were determined to be 23.7-60.9 mg/L/5 min, 5.7-7.0 mg/L/30 min and 4.2-4.7 mg/L/60 min for rats, 20.9 mg/L/5min, 3.9 mg/L/30min and 1.7 mg/L/30min for mice, depending on exposure period.</w:t>
      </w:r>
    </w:p>
    <w:p w:rsidR="00C1433D" w:rsidRPr="00ED6501" w:rsidRDefault="0060694E" w:rsidP="00E72E7D">
      <w:pPr>
        <w:pStyle w:val="Caption"/>
      </w:pPr>
      <w:bookmarkStart w:id="118" w:name="_Toc253731916"/>
      <w:bookmarkStart w:id="119" w:name="_Toc216669993"/>
      <w:r>
        <w:t xml:space="preserve">Table 13     </w:t>
      </w:r>
      <w:r w:rsidR="00C1433D" w:rsidRPr="00ED6501">
        <w:t>Summary of Acute Inhalation Toxicity Studies</w:t>
      </w:r>
      <w:bookmarkEnd w:id="118"/>
      <w:r w:rsidR="00C1433D" w:rsidRPr="00ED6501">
        <w:t xml:space="preserve"> </w:t>
      </w:r>
      <w:bookmarkEnd w:id="11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235"/>
        <w:gridCol w:w="1275"/>
        <w:gridCol w:w="1418"/>
        <w:gridCol w:w="1559"/>
        <w:gridCol w:w="1701"/>
        <w:gridCol w:w="1667"/>
      </w:tblGrid>
      <w:tr w:rsidR="00C1433D" w:rsidRPr="005B6170" w:rsidTr="005A39F7">
        <w:tc>
          <w:tcPr>
            <w:tcW w:w="2235" w:type="dxa"/>
            <w:tcBorders>
              <w:top w:val="single" w:sz="12" w:space="0" w:color="auto"/>
              <w:bottom w:val="single" w:sz="12" w:space="0" w:color="auto"/>
            </w:tcBorders>
            <w:vAlign w:val="center"/>
          </w:tcPr>
          <w:p w:rsidR="00C1433D" w:rsidRPr="005B6170" w:rsidRDefault="00C1433D" w:rsidP="00ED6501">
            <w:pPr>
              <w:pStyle w:val="BodyText"/>
              <w:spacing w:after="0"/>
              <w:jc w:val="left"/>
              <w:rPr>
                <w:b/>
                <w:sz w:val="20"/>
                <w:lang w:val="en-US"/>
              </w:rPr>
            </w:pPr>
            <w:r w:rsidRPr="005B6170">
              <w:rPr>
                <w:b/>
                <w:sz w:val="20"/>
                <w:lang w:val="en-US"/>
              </w:rPr>
              <w:t>Species</w:t>
            </w:r>
          </w:p>
        </w:tc>
        <w:tc>
          <w:tcPr>
            <w:tcW w:w="1275" w:type="dxa"/>
            <w:tcBorders>
              <w:top w:val="single" w:sz="12" w:space="0" w:color="auto"/>
              <w:bottom w:val="single" w:sz="12" w:space="0" w:color="auto"/>
            </w:tcBorders>
            <w:vAlign w:val="center"/>
          </w:tcPr>
          <w:p w:rsidR="00C1433D" w:rsidRPr="005B6170" w:rsidRDefault="00C1433D" w:rsidP="005A39F7">
            <w:pPr>
              <w:pStyle w:val="BodyText"/>
              <w:spacing w:after="0"/>
              <w:jc w:val="center"/>
              <w:rPr>
                <w:b/>
                <w:sz w:val="20"/>
                <w:vertAlign w:val="superscript"/>
                <w:lang w:val="en-US"/>
              </w:rPr>
            </w:pPr>
            <w:r w:rsidRPr="005B6170">
              <w:rPr>
                <w:b/>
                <w:sz w:val="20"/>
                <w:lang w:val="en-US"/>
              </w:rPr>
              <w:t>Sex</w:t>
            </w:r>
          </w:p>
        </w:tc>
        <w:tc>
          <w:tcPr>
            <w:tcW w:w="1418" w:type="dxa"/>
            <w:tcBorders>
              <w:top w:val="single" w:sz="12" w:space="0" w:color="auto"/>
              <w:bottom w:val="single" w:sz="12" w:space="0" w:color="auto"/>
            </w:tcBorders>
            <w:vAlign w:val="center"/>
          </w:tcPr>
          <w:p w:rsidR="00C1433D" w:rsidRPr="005B6170" w:rsidRDefault="00C1433D" w:rsidP="005A39F7">
            <w:pPr>
              <w:pStyle w:val="BodyText"/>
              <w:spacing w:after="0"/>
              <w:jc w:val="center"/>
              <w:rPr>
                <w:b/>
                <w:sz w:val="20"/>
                <w:lang w:val="en-US"/>
              </w:rPr>
            </w:pPr>
            <w:r w:rsidRPr="005B6170">
              <w:rPr>
                <w:b/>
                <w:sz w:val="20"/>
                <w:lang w:val="en-US"/>
              </w:rPr>
              <w:t>Exposure duration</w:t>
            </w:r>
          </w:p>
        </w:tc>
        <w:tc>
          <w:tcPr>
            <w:tcW w:w="1559" w:type="dxa"/>
            <w:tcBorders>
              <w:top w:val="single" w:sz="12" w:space="0" w:color="auto"/>
              <w:bottom w:val="single" w:sz="12" w:space="0" w:color="auto"/>
            </w:tcBorders>
            <w:vAlign w:val="center"/>
          </w:tcPr>
          <w:p w:rsidR="00C1433D" w:rsidRPr="005B6170" w:rsidRDefault="00C1433D" w:rsidP="005A39F7">
            <w:pPr>
              <w:pStyle w:val="BodyText"/>
              <w:spacing w:after="0"/>
              <w:jc w:val="center"/>
              <w:rPr>
                <w:b/>
                <w:sz w:val="20"/>
                <w:lang w:val="en-US"/>
              </w:rPr>
            </w:pPr>
            <w:r w:rsidRPr="005B6170">
              <w:rPr>
                <w:b/>
                <w:sz w:val="20"/>
                <w:lang w:val="en-US"/>
              </w:rPr>
              <w:t>Comments</w:t>
            </w:r>
          </w:p>
        </w:tc>
        <w:tc>
          <w:tcPr>
            <w:tcW w:w="1701" w:type="dxa"/>
            <w:tcBorders>
              <w:top w:val="single" w:sz="12" w:space="0" w:color="auto"/>
              <w:bottom w:val="single" w:sz="12" w:space="0" w:color="auto"/>
            </w:tcBorders>
            <w:vAlign w:val="center"/>
          </w:tcPr>
          <w:p w:rsidR="00C1433D" w:rsidRPr="005B6170" w:rsidRDefault="00C1433D" w:rsidP="00ED6501">
            <w:pPr>
              <w:pStyle w:val="BodyText"/>
              <w:spacing w:after="0"/>
              <w:jc w:val="center"/>
              <w:rPr>
                <w:b/>
                <w:sz w:val="20"/>
                <w:vertAlign w:val="superscript"/>
                <w:lang w:val="en-US"/>
              </w:rPr>
            </w:pPr>
            <w:r w:rsidRPr="005B6170">
              <w:rPr>
                <w:b/>
                <w:sz w:val="20"/>
                <w:lang w:val="en-US"/>
              </w:rPr>
              <w:t>LC</w:t>
            </w:r>
            <w:r w:rsidRPr="005B6170">
              <w:rPr>
                <w:b/>
                <w:sz w:val="20"/>
                <w:vertAlign w:val="subscript"/>
                <w:lang w:val="en-US"/>
              </w:rPr>
              <w:t>50</w:t>
            </w:r>
          </w:p>
        </w:tc>
        <w:tc>
          <w:tcPr>
            <w:tcW w:w="1667" w:type="dxa"/>
            <w:tcBorders>
              <w:top w:val="single" w:sz="12" w:space="0" w:color="auto"/>
              <w:bottom w:val="single" w:sz="12" w:space="0" w:color="auto"/>
            </w:tcBorders>
            <w:vAlign w:val="center"/>
          </w:tcPr>
          <w:p w:rsidR="00C1433D" w:rsidRPr="005B6170" w:rsidRDefault="00C1433D" w:rsidP="00ED6501">
            <w:pPr>
              <w:pStyle w:val="BodyText"/>
              <w:spacing w:after="0"/>
              <w:jc w:val="left"/>
              <w:rPr>
                <w:b/>
                <w:sz w:val="20"/>
                <w:lang w:val="en-US"/>
              </w:rPr>
            </w:pPr>
            <w:r w:rsidRPr="005B6170">
              <w:rPr>
                <w:b/>
                <w:sz w:val="20"/>
                <w:lang w:val="en-US"/>
              </w:rPr>
              <w:t>Reference</w:t>
            </w:r>
          </w:p>
        </w:tc>
      </w:tr>
      <w:tr w:rsidR="00C1433D" w:rsidRPr="005B6170" w:rsidTr="005A39F7">
        <w:tc>
          <w:tcPr>
            <w:tcW w:w="9855" w:type="dxa"/>
            <w:gridSpan w:val="6"/>
            <w:tcBorders>
              <w:top w:val="single" w:sz="12" w:space="0" w:color="auto"/>
            </w:tcBorders>
            <w:vAlign w:val="center"/>
          </w:tcPr>
          <w:p w:rsidR="00C1433D" w:rsidRPr="00DF2D4A" w:rsidRDefault="00C1433D" w:rsidP="005A39F7">
            <w:pPr>
              <w:pStyle w:val="BodyText"/>
              <w:spacing w:after="0"/>
              <w:jc w:val="left"/>
              <w:rPr>
                <w:b/>
                <w:i/>
                <w:sz w:val="20"/>
                <w:lang w:val="en-US"/>
              </w:rPr>
            </w:pPr>
            <w:r w:rsidRPr="00DF2D4A">
              <w:rPr>
                <w:b/>
                <w:i/>
                <w:sz w:val="20"/>
                <w:lang w:val="en-US"/>
              </w:rPr>
              <w:t>Sponsored substance</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lang w:val="en-US"/>
              </w:rPr>
            </w:pPr>
            <w:r w:rsidRPr="00DF2D4A">
              <w:rPr>
                <w:b/>
                <w:sz w:val="20"/>
                <w:lang w:val="en-US"/>
              </w:rPr>
              <w:t>CTMS (CAS No. 75-77-4)</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Fisher 344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Whole body</w:t>
            </w:r>
          </w:p>
        </w:tc>
        <w:tc>
          <w:tcPr>
            <w:tcW w:w="1701" w:type="dxa"/>
            <w:vAlign w:val="center"/>
          </w:tcPr>
          <w:p w:rsidR="005A39F7" w:rsidRDefault="005A39F7" w:rsidP="00ED6501">
            <w:pPr>
              <w:pStyle w:val="BodyText"/>
              <w:spacing w:after="0"/>
              <w:jc w:val="center"/>
              <w:rPr>
                <w:sz w:val="20"/>
                <w:lang w:val="en-US"/>
              </w:rPr>
            </w:pPr>
            <w:r>
              <w:rPr>
                <w:sz w:val="20"/>
                <w:lang w:val="en-US"/>
              </w:rPr>
              <w:t xml:space="preserve">18.92 mg/L </w:t>
            </w:r>
          </w:p>
          <w:p w:rsidR="00C1433D" w:rsidRPr="005B6170" w:rsidRDefault="00C1433D" w:rsidP="00ED6501">
            <w:pPr>
              <w:pStyle w:val="BodyText"/>
              <w:spacing w:after="0"/>
              <w:jc w:val="center"/>
              <w:rPr>
                <w:sz w:val="20"/>
                <w:lang w:val="en-US"/>
              </w:rPr>
            </w:pPr>
            <w:r w:rsidRPr="005B6170">
              <w:rPr>
                <w:sz w:val="20"/>
                <w:lang w:val="en-US"/>
              </w:rPr>
              <w:t>(nominal)</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1999</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Sprague-Dawley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Nose only</w:t>
            </w:r>
          </w:p>
        </w:tc>
        <w:tc>
          <w:tcPr>
            <w:tcW w:w="1701" w:type="dxa"/>
            <w:vAlign w:val="center"/>
          </w:tcPr>
          <w:p w:rsidR="005A39F7" w:rsidRDefault="00C1433D" w:rsidP="00ED6501">
            <w:pPr>
              <w:pStyle w:val="BodyText"/>
              <w:spacing w:after="0"/>
              <w:jc w:val="center"/>
              <w:rPr>
                <w:sz w:val="20"/>
                <w:lang w:val="en-US"/>
              </w:rPr>
            </w:pPr>
            <w:r w:rsidRPr="005B6170">
              <w:rPr>
                <w:sz w:val="20"/>
                <w:lang w:val="en-US"/>
              </w:rPr>
              <w:t>13.01 mg/L</w:t>
            </w:r>
            <w:r w:rsidR="005A39F7">
              <w:rPr>
                <w:sz w:val="20"/>
                <w:lang w:val="en-US"/>
              </w:rPr>
              <w:t xml:space="preserve"> </w:t>
            </w:r>
          </w:p>
          <w:p w:rsidR="00C1433D" w:rsidRPr="005B6170" w:rsidRDefault="00C1433D" w:rsidP="00ED6501">
            <w:pPr>
              <w:pStyle w:val="BodyText"/>
              <w:spacing w:after="0"/>
              <w:jc w:val="center"/>
              <w:rPr>
                <w:sz w:val="20"/>
                <w:lang w:val="en-US"/>
              </w:rPr>
            </w:pPr>
            <w:r w:rsidRPr="005B6170">
              <w:rPr>
                <w:sz w:val="20"/>
                <w:lang w:val="en-US"/>
              </w:rPr>
              <w:t>(measured)</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1987</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lang w:val="en-US"/>
              </w:rPr>
            </w:pPr>
            <w:r w:rsidRPr="00DF2D4A">
              <w:rPr>
                <w:b/>
                <w:sz w:val="20"/>
                <w:lang w:val="en-US"/>
              </w:rPr>
              <w:t>C2DMS (CAS No. 75-78-5)</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Fisher 344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Whole body</w:t>
            </w:r>
          </w:p>
        </w:tc>
        <w:tc>
          <w:tcPr>
            <w:tcW w:w="1701" w:type="dxa"/>
            <w:vAlign w:val="center"/>
          </w:tcPr>
          <w:p w:rsidR="005A39F7" w:rsidRDefault="005A39F7" w:rsidP="00ED6501">
            <w:pPr>
              <w:pStyle w:val="BodyText"/>
              <w:spacing w:after="0"/>
              <w:jc w:val="center"/>
              <w:rPr>
                <w:sz w:val="20"/>
                <w:lang w:val="en-US"/>
              </w:rPr>
            </w:pPr>
            <w:r>
              <w:rPr>
                <w:sz w:val="20"/>
                <w:lang w:val="en-US"/>
              </w:rPr>
              <w:t>11.04 mg/L</w:t>
            </w:r>
          </w:p>
          <w:p w:rsidR="00C1433D" w:rsidRPr="005B6170" w:rsidRDefault="005A39F7" w:rsidP="00ED6501">
            <w:pPr>
              <w:pStyle w:val="BodyText"/>
              <w:spacing w:after="0"/>
              <w:jc w:val="center"/>
              <w:rPr>
                <w:sz w:val="20"/>
                <w:lang w:val="en-US"/>
              </w:rPr>
            </w:pPr>
            <w:r>
              <w:rPr>
                <w:sz w:val="20"/>
                <w:lang w:val="en-US"/>
              </w:rPr>
              <w:t xml:space="preserve"> </w:t>
            </w:r>
            <w:r w:rsidR="00C1433D" w:rsidRPr="005B6170">
              <w:rPr>
                <w:sz w:val="20"/>
                <w:lang w:val="en-US"/>
              </w:rPr>
              <w:t>(nominal)</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1997a</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Sprague-Dawley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Nose only</w:t>
            </w:r>
          </w:p>
        </w:tc>
        <w:tc>
          <w:tcPr>
            <w:tcW w:w="1701" w:type="dxa"/>
            <w:vAlign w:val="center"/>
          </w:tcPr>
          <w:p w:rsidR="005A39F7" w:rsidRDefault="005A39F7" w:rsidP="00ED6501">
            <w:pPr>
              <w:pStyle w:val="BodyText"/>
              <w:spacing w:after="0"/>
              <w:jc w:val="center"/>
              <w:rPr>
                <w:sz w:val="20"/>
                <w:lang w:val="en-US"/>
              </w:rPr>
            </w:pPr>
            <w:r>
              <w:rPr>
                <w:sz w:val="20"/>
                <w:lang w:val="en-US"/>
              </w:rPr>
              <w:t xml:space="preserve">12.36 mg/L </w:t>
            </w:r>
          </w:p>
          <w:p w:rsidR="00C1433D" w:rsidRPr="005B6170" w:rsidRDefault="00C1433D" w:rsidP="00ED6501">
            <w:pPr>
              <w:pStyle w:val="BodyText"/>
              <w:spacing w:after="0"/>
              <w:jc w:val="center"/>
              <w:rPr>
                <w:sz w:val="20"/>
                <w:lang w:val="en-US"/>
              </w:rPr>
            </w:pPr>
            <w:r w:rsidRPr="005B6170">
              <w:rPr>
                <w:sz w:val="20"/>
                <w:lang w:val="en-US"/>
              </w:rPr>
              <w:t>(measured)</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1987</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lang w:val="en-US"/>
              </w:rPr>
            </w:pPr>
            <w:r w:rsidRPr="00DF2D4A">
              <w:rPr>
                <w:b/>
                <w:sz w:val="20"/>
                <w:lang w:val="en-US"/>
              </w:rPr>
              <w:t>C3MS (CAS No. 75-79-6)</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Sprague-Dawley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4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Nose only</w:t>
            </w:r>
          </w:p>
        </w:tc>
        <w:tc>
          <w:tcPr>
            <w:tcW w:w="1701" w:type="dxa"/>
            <w:vAlign w:val="center"/>
          </w:tcPr>
          <w:p w:rsidR="005A39F7" w:rsidRDefault="00C1433D" w:rsidP="00ED6501">
            <w:pPr>
              <w:pStyle w:val="BodyText"/>
              <w:spacing w:after="0"/>
              <w:jc w:val="center"/>
              <w:rPr>
                <w:sz w:val="20"/>
                <w:lang w:val="en-US"/>
              </w:rPr>
            </w:pPr>
            <w:r w:rsidRPr="005B6170">
              <w:rPr>
                <w:sz w:val="20"/>
                <w:lang w:val="en-US"/>
              </w:rPr>
              <w:t>5</w:t>
            </w:r>
            <w:r w:rsidR="005A39F7">
              <w:rPr>
                <w:sz w:val="20"/>
                <w:lang w:val="en-US"/>
              </w:rPr>
              <w:t xml:space="preserve">.43 mg/L </w:t>
            </w:r>
          </w:p>
          <w:p w:rsidR="00C1433D" w:rsidRPr="005B6170" w:rsidRDefault="00C1433D" w:rsidP="00ED6501">
            <w:pPr>
              <w:pStyle w:val="BodyText"/>
              <w:spacing w:after="0"/>
              <w:jc w:val="center"/>
              <w:rPr>
                <w:sz w:val="20"/>
                <w:lang w:val="en-US"/>
              </w:rPr>
            </w:pPr>
            <w:r w:rsidRPr="005B6170">
              <w:rPr>
                <w:sz w:val="20"/>
                <w:lang w:val="en-US"/>
              </w:rPr>
              <w:t>(measured)</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1989</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Fisher 344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Whole body</w:t>
            </w:r>
          </w:p>
        </w:tc>
        <w:tc>
          <w:tcPr>
            <w:tcW w:w="1701" w:type="dxa"/>
            <w:vAlign w:val="center"/>
          </w:tcPr>
          <w:p w:rsidR="005A39F7" w:rsidRDefault="005A39F7" w:rsidP="00ED6501">
            <w:pPr>
              <w:pStyle w:val="BodyText"/>
              <w:spacing w:after="0"/>
              <w:jc w:val="center"/>
              <w:rPr>
                <w:sz w:val="20"/>
                <w:lang w:val="en-US"/>
              </w:rPr>
            </w:pPr>
            <w:r>
              <w:rPr>
                <w:sz w:val="20"/>
                <w:lang w:val="en-US"/>
              </w:rPr>
              <w:t xml:space="preserve">8.35 mg/L </w:t>
            </w:r>
          </w:p>
          <w:p w:rsidR="00C1433D" w:rsidRPr="005B6170" w:rsidRDefault="00C1433D" w:rsidP="00ED6501">
            <w:pPr>
              <w:pStyle w:val="BodyText"/>
              <w:spacing w:after="0"/>
              <w:jc w:val="center"/>
              <w:rPr>
                <w:sz w:val="20"/>
                <w:lang w:val="en-US"/>
              </w:rPr>
            </w:pPr>
            <w:r w:rsidRPr="005B6170">
              <w:rPr>
                <w:sz w:val="20"/>
                <w:lang w:val="en-US"/>
              </w:rPr>
              <w:t>(nominal)</w:t>
            </w:r>
          </w:p>
        </w:tc>
        <w:tc>
          <w:tcPr>
            <w:tcW w:w="1667" w:type="dxa"/>
            <w:vAlign w:val="center"/>
          </w:tcPr>
          <w:p w:rsidR="00C1433D" w:rsidRPr="005B6170" w:rsidRDefault="00C1433D" w:rsidP="00ED6501">
            <w:pPr>
              <w:pStyle w:val="BodyText"/>
              <w:spacing w:after="0"/>
              <w:jc w:val="left"/>
              <w:rPr>
                <w:sz w:val="20"/>
                <w:lang w:val="nl-NL"/>
              </w:rPr>
            </w:pPr>
            <w:r w:rsidRPr="005B6170">
              <w:rPr>
                <w:sz w:val="20"/>
                <w:lang w:val="nl-NL"/>
              </w:rPr>
              <w:t>DCC, 1997b</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Sprague-Dawley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Nose only</w:t>
            </w:r>
          </w:p>
        </w:tc>
        <w:tc>
          <w:tcPr>
            <w:tcW w:w="1701" w:type="dxa"/>
            <w:vAlign w:val="center"/>
          </w:tcPr>
          <w:p w:rsidR="005A39F7" w:rsidRDefault="005A39F7" w:rsidP="00ED6501">
            <w:pPr>
              <w:pStyle w:val="BodyText"/>
              <w:spacing w:after="0"/>
              <w:jc w:val="center"/>
              <w:rPr>
                <w:sz w:val="20"/>
                <w:lang w:val="en-US"/>
              </w:rPr>
            </w:pPr>
            <w:r>
              <w:rPr>
                <w:sz w:val="20"/>
                <w:lang w:val="en-US"/>
              </w:rPr>
              <w:t xml:space="preserve">9.46 mg/L </w:t>
            </w:r>
          </w:p>
          <w:p w:rsidR="00C1433D" w:rsidRPr="005B6170" w:rsidRDefault="00C1433D" w:rsidP="00ED6501">
            <w:pPr>
              <w:pStyle w:val="BodyText"/>
              <w:spacing w:after="0"/>
              <w:jc w:val="center"/>
              <w:rPr>
                <w:sz w:val="20"/>
                <w:lang w:val="en-US"/>
              </w:rPr>
            </w:pPr>
            <w:r w:rsidRPr="005B6170">
              <w:rPr>
                <w:sz w:val="20"/>
                <w:lang w:val="en-US"/>
              </w:rPr>
              <w:t>(measured)</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 xml:space="preserve">DCC, 1987 </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Sprague-Dawley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Nose only</w:t>
            </w:r>
          </w:p>
        </w:tc>
        <w:tc>
          <w:tcPr>
            <w:tcW w:w="1701" w:type="dxa"/>
            <w:vAlign w:val="center"/>
          </w:tcPr>
          <w:p w:rsidR="00C1433D" w:rsidRPr="005B6170" w:rsidRDefault="00C1433D" w:rsidP="00ED6501">
            <w:pPr>
              <w:pStyle w:val="BodyText"/>
              <w:spacing w:after="0"/>
              <w:jc w:val="center"/>
              <w:rPr>
                <w:sz w:val="20"/>
                <w:lang w:val="en-US"/>
              </w:rPr>
            </w:pPr>
            <w:r w:rsidRPr="005B6170">
              <w:rPr>
                <w:sz w:val="20"/>
                <w:lang w:val="en-US"/>
              </w:rPr>
              <w:t>Not reported</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1992</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lang w:val="en-US"/>
              </w:rPr>
            </w:pPr>
            <w:r w:rsidRPr="00DF2D4A">
              <w:rPr>
                <w:b/>
                <w:sz w:val="20"/>
                <w:lang w:val="en-US"/>
              </w:rPr>
              <w:t>C3ES (CAS No. 115-21-9)</w:t>
            </w:r>
          </w:p>
        </w:tc>
      </w:tr>
      <w:tr w:rsidR="00C1433D" w:rsidRPr="005B6170" w:rsidTr="005A39F7">
        <w:tc>
          <w:tcPr>
            <w:tcW w:w="2235" w:type="dxa"/>
            <w:vAlign w:val="center"/>
          </w:tcPr>
          <w:p w:rsidR="00C1433D" w:rsidRPr="005B6170" w:rsidRDefault="00C1433D" w:rsidP="00ED6501">
            <w:pPr>
              <w:pStyle w:val="BodyText"/>
              <w:spacing w:after="0"/>
              <w:jc w:val="left"/>
              <w:rPr>
                <w:sz w:val="20"/>
                <w:lang w:val="en-US"/>
              </w:rPr>
            </w:pPr>
            <w:r w:rsidRPr="005B6170">
              <w:rPr>
                <w:sz w:val="20"/>
                <w:lang w:val="en-US"/>
              </w:rPr>
              <w:t>Fisher 344 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1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Whole body</w:t>
            </w:r>
          </w:p>
        </w:tc>
        <w:tc>
          <w:tcPr>
            <w:tcW w:w="1701" w:type="dxa"/>
            <w:vAlign w:val="center"/>
          </w:tcPr>
          <w:p w:rsidR="005A39F7" w:rsidRDefault="005A39F7" w:rsidP="00ED6501">
            <w:pPr>
              <w:pStyle w:val="BodyText"/>
              <w:spacing w:after="0"/>
              <w:jc w:val="center"/>
              <w:rPr>
                <w:sz w:val="20"/>
                <w:lang w:val="en-US"/>
              </w:rPr>
            </w:pPr>
            <w:r>
              <w:rPr>
                <w:sz w:val="20"/>
                <w:lang w:val="en-US"/>
              </w:rPr>
              <w:t xml:space="preserve">8.41 mg/L </w:t>
            </w:r>
          </w:p>
          <w:p w:rsidR="00C1433D" w:rsidRPr="005B6170" w:rsidRDefault="00C1433D" w:rsidP="00ED6501">
            <w:pPr>
              <w:pStyle w:val="BodyText"/>
              <w:spacing w:after="0"/>
              <w:jc w:val="center"/>
              <w:rPr>
                <w:sz w:val="20"/>
                <w:lang w:val="en-US"/>
              </w:rPr>
            </w:pPr>
            <w:r w:rsidRPr="005B6170">
              <w:rPr>
                <w:sz w:val="20"/>
                <w:lang w:val="en-US"/>
              </w:rPr>
              <w:t>(nominal)</w:t>
            </w:r>
          </w:p>
        </w:tc>
        <w:tc>
          <w:tcPr>
            <w:tcW w:w="1667" w:type="dxa"/>
            <w:vAlign w:val="center"/>
          </w:tcPr>
          <w:p w:rsidR="00C1433D" w:rsidRPr="005B6170" w:rsidRDefault="00C1433D" w:rsidP="00ED6501">
            <w:pPr>
              <w:pStyle w:val="BodyText"/>
              <w:spacing w:after="0"/>
              <w:jc w:val="left"/>
              <w:rPr>
                <w:sz w:val="20"/>
                <w:lang w:val="en-US"/>
              </w:rPr>
            </w:pPr>
            <w:r w:rsidRPr="005B6170">
              <w:rPr>
                <w:sz w:val="20"/>
                <w:lang w:val="en-US"/>
              </w:rPr>
              <w:t>DCC, 1997c</w:t>
            </w:r>
          </w:p>
        </w:tc>
      </w:tr>
      <w:tr w:rsidR="00C1433D" w:rsidRPr="005B6170" w:rsidTr="005A39F7">
        <w:tc>
          <w:tcPr>
            <w:tcW w:w="9855" w:type="dxa"/>
            <w:gridSpan w:val="6"/>
            <w:vAlign w:val="center"/>
          </w:tcPr>
          <w:p w:rsidR="00C1433D" w:rsidRPr="00DF2D4A" w:rsidRDefault="00C1433D" w:rsidP="005A39F7">
            <w:pPr>
              <w:pStyle w:val="BodyText"/>
              <w:spacing w:after="0"/>
              <w:jc w:val="left"/>
              <w:rPr>
                <w:b/>
                <w:i/>
                <w:sz w:val="20"/>
              </w:rPr>
            </w:pPr>
            <w:r w:rsidRPr="00DF2D4A">
              <w:rPr>
                <w:b/>
                <w:i/>
                <w:sz w:val="20"/>
                <w:lang w:val="en-US"/>
              </w:rPr>
              <w:t>Hydrolysis product</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rPr>
            </w:pPr>
            <w:r w:rsidRPr="00DF2D4A">
              <w:rPr>
                <w:b/>
                <w:sz w:val="20"/>
              </w:rPr>
              <w:t>TMS (CAS No. 1066-40-6)</w:t>
            </w:r>
          </w:p>
        </w:tc>
      </w:tr>
      <w:tr w:rsidR="00C1433D" w:rsidRPr="005B6170" w:rsidTr="005A39F7">
        <w:tc>
          <w:tcPr>
            <w:tcW w:w="2235" w:type="dxa"/>
            <w:vAlign w:val="center"/>
          </w:tcPr>
          <w:p w:rsidR="00C1433D" w:rsidRPr="005B6170" w:rsidRDefault="00C1433D" w:rsidP="00ED6501">
            <w:pPr>
              <w:pStyle w:val="BodyText"/>
              <w:spacing w:after="0"/>
              <w:jc w:val="left"/>
              <w:rPr>
                <w:sz w:val="20"/>
              </w:rPr>
            </w:pPr>
            <w:r w:rsidRPr="005B6170">
              <w:rPr>
                <w:sz w:val="20"/>
              </w:rPr>
              <w:t>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Male/Female</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4 hr</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Whole body</w:t>
            </w:r>
          </w:p>
        </w:tc>
        <w:tc>
          <w:tcPr>
            <w:tcW w:w="1701" w:type="dxa"/>
            <w:vAlign w:val="center"/>
          </w:tcPr>
          <w:p w:rsidR="00C1433D" w:rsidRPr="005B6170" w:rsidRDefault="00C1433D" w:rsidP="00ED6501">
            <w:pPr>
              <w:pStyle w:val="BodyText"/>
              <w:spacing w:after="0"/>
              <w:jc w:val="center"/>
              <w:rPr>
                <w:sz w:val="20"/>
              </w:rPr>
            </w:pPr>
            <w:r w:rsidRPr="005B6170">
              <w:rPr>
                <w:sz w:val="20"/>
              </w:rPr>
              <w:t>11.6 mg/L</w:t>
            </w:r>
          </w:p>
        </w:tc>
        <w:tc>
          <w:tcPr>
            <w:tcW w:w="1667" w:type="dxa"/>
            <w:vAlign w:val="center"/>
          </w:tcPr>
          <w:p w:rsidR="00C1433D" w:rsidRPr="005B6170" w:rsidRDefault="00C1433D" w:rsidP="00ED6501">
            <w:pPr>
              <w:pStyle w:val="BodyText"/>
              <w:spacing w:after="0"/>
              <w:jc w:val="left"/>
              <w:rPr>
                <w:sz w:val="20"/>
              </w:rPr>
            </w:pPr>
            <w:r w:rsidRPr="005B6170">
              <w:rPr>
                <w:sz w:val="20"/>
              </w:rPr>
              <w:t>WIL, 2007</w:t>
            </w:r>
          </w:p>
        </w:tc>
      </w:tr>
      <w:tr w:rsidR="00C1433D" w:rsidRPr="005B6170" w:rsidTr="005A39F7">
        <w:tc>
          <w:tcPr>
            <w:tcW w:w="9855" w:type="dxa"/>
            <w:gridSpan w:val="6"/>
            <w:vAlign w:val="center"/>
          </w:tcPr>
          <w:p w:rsidR="00C1433D" w:rsidRPr="00DF2D4A" w:rsidRDefault="00C1433D" w:rsidP="005A39F7">
            <w:pPr>
              <w:pStyle w:val="BodyText"/>
              <w:spacing w:after="0"/>
              <w:jc w:val="left"/>
              <w:rPr>
                <w:b/>
                <w:sz w:val="20"/>
              </w:rPr>
            </w:pPr>
            <w:r w:rsidRPr="00DF2D4A">
              <w:rPr>
                <w:b/>
                <w:sz w:val="20"/>
              </w:rPr>
              <w:t>HCl (CAS No. 7647-01-0)</w:t>
            </w:r>
          </w:p>
        </w:tc>
      </w:tr>
      <w:tr w:rsidR="00C1433D" w:rsidRPr="005B6170" w:rsidTr="005A39F7">
        <w:tc>
          <w:tcPr>
            <w:tcW w:w="2235" w:type="dxa"/>
            <w:vAlign w:val="center"/>
          </w:tcPr>
          <w:p w:rsidR="00C1433D" w:rsidRPr="005B6170" w:rsidRDefault="00C1433D" w:rsidP="00ED6501">
            <w:pPr>
              <w:pStyle w:val="BodyText"/>
              <w:spacing w:after="0"/>
              <w:jc w:val="left"/>
              <w:rPr>
                <w:sz w:val="20"/>
              </w:rPr>
            </w:pPr>
            <w:r w:rsidRPr="005B6170">
              <w:rPr>
                <w:sz w:val="20"/>
              </w:rPr>
              <w:t>Rat</w:t>
            </w:r>
          </w:p>
        </w:tc>
        <w:tc>
          <w:tcPr>
            <w:tcW w:w="1275" w:type="dxa"/>
            <w:vAlign w:val="center"/>
          </w:tcPr>
          <w:p w:rsidR="00C1433D" w:rsidRPr="005B6170" w:rsidRDefault="00C1433D" w:rsidP="005A39F7">
            <w:pPr>
              <w:pStyle w:val="BodyText"/>
              <w:spacing w:after="0"/>
              <w:jc w:val="center"/>
              <w:rPr>
                <w:sz w:val="20"/>
                <w:lang w:val="en-US"/>
              </w:rPr>
            </w:pPr>
            <w:r w:rsidRPr="005B6170">
              <w:rPr>
                <w:sz w:val="20"/>
                <w:lang w:val="en-US"/>
              </w:rPr>
              <w:t>Not specified</w:t>
            </w:r>
          </w:p>
        </w:tc>
        <w:tc>
          <w:tcPr>
            <w:tcW w:w="1418" w:type="dxa"/>
            <w:vAlign w:val="center"/>
          </w:tcPr>
          <w:p w:rsidR="00C1433D" w:rsidRPr="005B6170" w:rsidRDefault="00C1433D" w:rsidP="005A39F7">
            <w:pPr>
              <w:pStyle w:val="BodyText"/>
              <w:spacing w:after="0"/>
              <w:jc w:val="center"/>
              <w:rPr>
                <w:sz w:val="20"/>
                <w:lang w:val="en-US"/>
              </w:rPr>
            </w:pPr>
            <w:r w:rsidRPr="005B6170">
              <w:rPr>
                <w:sz w:val="20"/>
                <w:lang w:val="en-US"/>
              </w:rPr>
              <w:t>5 min</w:t>
            </w:r>
          </w:p>
          <w:p w:rsidR="00C1433D" w:rsidRPr="005B6170" w:rsidRDefault="00C1433D" w:rsidP="005A39F7">
            <w:pPr>
              <w:pStyle w:val="BodyText"/>
              <w:spacing w:after="0"/>
              <w:jc w:val="center"/>
              <w:rPr>
                <w:sz w:val="20"/>
                <w:lang w:val="en-US"/>
              </w:rPr>
            </w:pPr>
            <w:r w:rsidRPr="005B6170">
              <w:rPr>
                <w:sz w:val="20"/>
                <w:lang w:val="en-US"/>
              </w:rPr>
              <w:t>30 min</w:t>
            </w:r>
          </w:p>
          <w:p w:rsidR="00C1433D" w:rsidRPr="005B6170" w:rsidRDefault="00C1433D" w:rsidP="005A39F7">
            <w:pPr>
              <w:pStyle w:val="BodyText"/>
              <w:spacing w:after="0"/>
              <w:jc w:val="center"/>
              <w:rPr>
                <w:sz w:val="20"/>
                <w:lang w:val="en-US"/>
              </w:rPr>
            </w:pPr>
            <w:r w:rsidRPr="005B6170">
              <w:rPr>
                <w:sz w:val="20"/>
                <w:lang w:val="en-US"/>
              </w:rPr>
              <w:t>60 min</w:t>
            </w:r>
          </w:p>
        </w:tc>
        <w:tc>
          <w:tcPr>
            <w:tcW w:w="1559" w:type="dxa"/>
            <w:vAlign w:val="center"/>
          </w:tcPr>
          <w:p w:rsidR="00C1433D" w:rsidRPr="005B6170" w:rsidRDefault="00C1433D" w:rsidP="005A39F7">
            <w:pPr>
              <w:pStyle w:val="BodyText"/>
              <w:spacing w:after="0"/>
              <w:jc w:val="center"/>
              <w:rPr>
                <w:sz w:val="20"/>
                <w:lang w:val="en-US"/>
              </w:rPr>
            </w:pPr>
            <w:r w:rsidRPr="005B6170">
              <w:rPr>
                <w:sz w:val="20"/>
                <w:lang w:val="en-US"/>
              </w:rPr>
              <w:t>Not specified</w:t>
            </w:r>
          </w:p>
        </w:tc>
        <w:tc>
          <w:tcPr>
            <w:tcW w:w="1701" w:type="dxa"/>
            <w:vAlign w:val="center"/>
          </w:tcPr>
          <w:p w:rsidR="00C1433D" w:rsidRPr="005B6170" w:rsidRDefault="00C1433D" w:rsidP="00ED6501">
            <w:pPr>
              <w:pStyle w:val="BodyText"/>
              <w:spacing w:after="0"/>
              <w:jc w:val="center"/>
              <w:rPr>
                <w:sz w:val="20"/>
              </w:rPr>
            </w:pPr>
            <w:r w:rsidRPr="005B6170">
              <w:rPr>
                <w:sz w:val="20"/>
              </w:rPr>
              <w:t>23.7-60.9 mg/L</w:t>
            </w:r>
          </w:p>
          <w:p w:rsidR="00C1433D" w:rsidRPr="005B6170" w:rsidRDefault="00C1433D" w:rsidP="00ED6501">
            <w:pPr>
              <w:pStyle w:val="BodyText"/>
              <w:spacing w:after="0"/>
              <w:jc w:val="center"/>
              <w:rPr>
                <w:sz w:val="20"/>
              </w:rPr>
            </w:pPr>
            <w:r w:rsidRPr="005B6170">
              <w:rPr>
                <w:sz w:val="20"/>
              </w:rPr>
              <w:t>5.7-7.0 mg/L</w:t>
            </w:r>
          </w:p>
          <w:p w:rsidR="00C1433D" w:rsidRPr="005B6170" w:rsidRDefault="00C1433D" w:rsidP="00ED6501">
            <w:pPr>
              <w:pStyle w:val="BodyText"/>
              <w:spacing w:after="0"/>
              <w:jc w:val="center"/>
              <w:rPr>
                <w:sz w:val="20"/>
              </w:rPr>
            </w:pPr>
            <w:r w:rsidRPr="005B6170">
              <w:rPr>
                <w:sz w:val="20"/>
              </w:rPr>
              <w:t>4.2-4.7 mg/L</w:t>
            </w:r>
          </w:p>
        </w:tc>
        <w:tc>
          <w:tcPr>
            <w:tcW w:w="1667" w:type="dxa"/>
            <w:vAlign w:val="center"/>
          </w:tcPr>
          <w:p w:rsidR="00C1433D" w:rsidRPr="005A39F7" w:rsidRDefault="00385EDC" w:rsidP="00ED6501">
            <w:pPr>
              <w:pStyle w:val="BodyText"/>
              <w:spacing w:after="0"/>
              <w:jc w:val="left"/>
              <w:rPr>
                <w:sz w:val="20"/>
              </w:rPr>
            </w:pPr>
            <w:hyperlink r:id="rId32" w:history="1">
              <w:r w:rsidR="00C1433D" w:rsidRPr="005A39F7">
                <w:rPr>
                  <w:rStyle w:val="Hyperlink"/>
                </w:rPr>
                <w:t>http://www.chem.unep.ch/irptc/sids/oecdsids/sidspub.html</w:t>
              </w:r>
            </w:hyperlink>
          </w:p>
        </w:tc>
      </w:tr>
    </w:tbl>
    <w:p w:rsidR="00C1433D" w:rsidRPr="005B6170" w:rsidRDefault="00C1433D">
      <w:pPr>
        <w:pStyle w:val="Heading9"/>
      </w:pPr>
      <w:r w:rsidRPr="005B6170">
        <w:lastRenderedPageBreak/>
        <w:t>Dermal</w:t>
      </w:r>
    </w:p>
    <w:p w:rsidR="00C1433D" w:rsidRPr="005B6170" w:rsidRDefault="00C1433D" w:rsidP="00834DC7">
      <w:pPr>
        <w:pStyle w:val="Heading9"/>
      </w:pPr>
      <w:r w:rsidRPr="005B6170">
        <w:t>Studies in Animals</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pPr>
        <w:pStyle w:val="BodyText"/>
      </w:pPr>
      <w:proofErr w:type="gramStart"/>
      <w:r w:rsidRPr="005B6170">
        <w:rPr>
          <w:b/>
        </w:rPr>
        <w:t>CTMS</w:t>
      </w:r>
      <w:r w:rsidRPr="005B6170">
        <w:t>.</w:t>
      </w:r>
      <w:proofErr w:type="gramEnd"/>
      <w:r w:rsidRPr="005B6170">
        <w:t xml:space="preserve"> In a study similar to OECD TG 402, New Zealand White rabbits (5/sex/dose) were exposed by the dermal route to 850, 1700 and 3400 mg/kg </w:t>
      </w:r>
      <w:proofErr w:type="gramStart"/>
      <w:r w:rsidRPr="005B6170">
        <w:t>bw</w:t>
      </w:r>
      <w:proofErr w:type="gramEnd"/>
      <w:r w:rsidRPr="005B6170">
        <w:t xml:space="preserve"> under occlusive cover for 24 hours (Bushy Run Research Center (BRRC), 1982).  All animals died at 3400 mg/kg </w:t>
      </w:r>
      <w:proofErr w:type="gramStart"/>
      <w:r w:rsidRPr="005B6170">
        <w:t>bw</w:t>
      </w:r>
      <w:proofErr w:type="gramEnd"/>
      <w:r w:rsidRPr="005B6170">
        <w:t xml:space="preserve">.  Three of 8 animals died at 1700 mg/kg </w:t>
      </w:r>
      <w:proofErr w:type="gramStart"/>
      <w:r w:rsidRPr="005B6170">
        <w:t>bw</w:t>
      </w:r>
      <w:proofErr w:type="gramEnd"/>
      <w:r w:rsidRPr="005B6170">
        <w:t xml:space="preserve">; necrosis and irritation and loss of body weight was noted for all animals.  One of 8 animals died at 850 mg/kg </w:t>
      </w:r>
      <w:proofErr w:type="gramStart"/>
      <w:r w:rsidRPr="005B6170">
        <w:t>bw</w:t>
      </w:r>
      <w:proofErr w:type="gramEnd"/>
      <w:r w:rsidRPr="005B6170">
        <w:t>; necrosis and irritation and loss of body weight was noted for all animals.  The primary necropsy findings included various discolourations of the liver or lungs.  The dermal LD</w:t>
      </w:r>
      <w:r w:rsidRPr="005B6170">
        <w:rPr>
          <w:vertAlign w:val="subscript"/>
        </w:rPr>
        <w:t>50</w:t>
      </w:r>
      <w:r w:rsidRPr="005B6170">
        <w:t xml:space="preserve">s were 2023 (males) mg/kg </w:t>
      </w:r>
      <w:proofErr w:type="gramStart"/>
      <w:r w:rsidRPr="005B6170">
        <w:t>bw</w:t>
      </w:r>
      <w:proofErr w:type="gramEnd"/>
      <w:r w:rsidRPr="005B6170">
        <w:t xml:space="preserve"> and 1513 (females) mg/kg bw.</w:t>
      </w:r>
    </w:p>
    <w:p w:rsidR="00C1433D" w:rsidRPr="005B6170" w:rsidRDefault="00C1433D">
      <w:pPr>
        <w:pStyle w:val="BodyText"/>
      </w:pPr>
      <w:r w:rsidRPr="005B6170">
        <w:rPr>
          <w:b/>
        </w:rPr>
        <w:t>C3MS</w:t>
      </w:r>
      <w:r w:rsidRPr="005B6170">
        <w:t xml:space="preserve">. Groups of five New Zealand white rabbits/sex were exposed by the dermal route to 635, 1270, and 2540 mg/kg </w:t>
      </w:r>
      <w:proofErr w:type="gramStart"/>
      <w:r w:rsidRPr="005B6170">
        <w:t>bw</w:t>
      </w:r>
      <w:proofErr w:type="gramEnd"/>
      <w:r w:rsidRPr="005B6170">
        <w:t xml:space="preserve"> under occlusive cover for 24 hours (BRRC, 1981).  The test protocol was not specified but was similar to OECD TG 402.  All animals died at 2540 mg/kg </w:t>
      </w:r>
      <w:proofErr w:type="gramStart"/>
      <w:r w:rsidRPr="005B6170">
        <w:t>bw</w:t>
      </w:r>
      <w:proofErr w:type="gramEnd"/>
      <w:r w:rsidRPr="005B6170">
        <w:t xml:space="preserve">.  Three of 8 animals died at 1270 mg/kg </w:t>
      </w:r>
      <w:proofErr w:type="gramStart"/>
      <w:r w:rsidRPr="005B6170">
        <w:t>bw</w:t>
      </w:r>
      <w:proofErr w:type="gramEnd"/>
      <w:r w:rsidRPr="005B6170">
        <w:t xml:space="preserve">; necrosis and irritation and loss of body weight were noted.  One of 8 animals died at 635 mg/kg </w:t>
      </w:r>
      <w:proofErr w:type="gramStart"/>
      <w:r w:rsidRPr="005B6170">
        <w:t>bw</w:t>
      </w:r>
      <w:proofErr w:type="gramEnd"/>
      <w:r w:rsidRPr="005B6170">
        <w:t>; necrosis and irritation and loss of body weight were noted.  There were no remarkable necropsy findings for the surviving animals.  The dermal LD</w:t>
      </w:r>
      <w:r w:rsidRPr="005B6170">
        <w:rPr>
          <w:vertAlign w:val="subscript"/>
        </w:rPr>
        <w:t>50</w:t>
      </w:r>
      <w:r w:rsidRPr="005B6170">
        <w:t xml:space="preserve">s were 1791 (males) mg/kg </w:t>
      </w:r>
      <w:proofErr w:type="gramStart"/>
      <w:r w:rsidRPr="005B6170">
        <w:t>bw</w:t>
      </w:r>
      <w:proofErr w:type="gramEnd"/>
      <w:r w:rsidRPr="005B6170">
        <w:t xml:space="preserve"> and 1068 (females) mg/kg bw.</w:t>
      </w:r>
    </w:p>
    <w:p w:rsidR="00C1433D" w:rsidRPr="005B6170" w:rsidRDefault="00C1433D" w:rsidP="007B4DFB">
      <w:pPr>
        <w:pStyle w:val="BodyText"/>
        <w:rPr>
          <w:u w:val="single"/>
        </w:rPr>
      </w:pPr>
      <w:r w:rsidRPr="005B6170">
        <w:rPr>
          <w:u w:val="single"/>
        </w:rPr>
        <w:t>Hydrolysis products</w:t>
      </w:r>
    </w:p>
    <w:p w:rsidR="00C1433D" w:rsidRPr="005B6170" w:rsidRDefault="00C1433D" w:rsidP="00550C47">
      <w:pPr>
        <w:pStyle w:val="BodyText"/>
      </w:pPr>
      <w:r w:rsidRPr="005B6170">
        <w:t>No data are available for the hydrolysis products.</w:t>
      </w:r>
    </w:p>
    <w:p w:rsidR="00C1433D" w:rsidRPr="005B6170" w:rsidRDefault="003873D5" w:rsidP="00E72E7D">
      <w:pPr>
        <w:pStyle w:val="Caption"/>
      </w:pPr>
      <w:bookmarkStart w:id="120" w:name="_Toc253731917"/>
      <w:proofErr w:type="gramStart"/>
      <w:r>
        <w:t>Table</w:t>
      </w:r>
      <w:r w:rsidR="0060694E">
        <w:t xml:space="preserve">  </w:t>
      </w:r>
      <w:r w:rsidR="00C1433D" w:rsidRPr="005B6170">
        <w:t>14</w:t>
      </w:r>
      <w:proofErr w:type="gramEnd"/>
      <w:r>
        <w:t xml:space="preserve">   </w:t>
      </w:r>
      <w:r w:rsidR="00C1433D" w:rsidRPr="005B6170">
        <w:t xml:space="preserve">  </w:t>
      </w:r>
      <w:r w:rsidR="00C1433D" w:rsidRPr="005A39F7">
        <w:t>Summary of Acute Dermal Toxicity Studies</w:t>
      </w:r>
      <w:bookmarkEnd w:id="120"/>
      <w:r w:rsidR="00C1433D" w:rsidRPr="005B6170">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3053"/>
        <w:gridCol w:w="1747"/>
        <w:gridCol w:w="2574"/>
        <w:gridCol w:w="2481"/>
      </w:tblGrid>
      <w:tr w:rsidR="00C1433D" w:rsidRPr="005B6170" w:rsidTr="003873D5">
        <w:tc>
          <w:tcPr>
            <w:tcW w:w="3053" w:type="dxa"/>
            <w:tcBorders>
              <w:top w:val="single" w:sz="12" w:space="0" w:color="auto"/>
              <w:left w:val="single" w:sz="12" w:space="0" w:color="auto"/>
              <w:bottom w:val="single" w:sz="12" w:space="0" w:color="auto"/>
            </w:tcBorders>
            <w:vAlign w:val="center"/>
          </w:tcPr>
          <w:p w:rsidR="00C1433D" w:rsidRPr="005B6170" w:rsidRDefault="00C1433D" w:rsidP="005A39F7">
            <w:pPr>
              <w:pStyle w:val="BodyText"/>
              <w:spacing w:after="0"/>
              <w:jc w:val="left"/>
              <w:rPr>
                <w:b/>
                <w:sz w:val="20"/>
                <w:lang w:val="en-US"/>
              </w:rPr>
            </w:pPr>
            <w:r w:rsidRPr="005B6170">
              <w:rPr>
                <w:b/>
                <w:sz w:val="20"/>
                <w:lang w:val="en-US"/>
              </w:rPr>
              <w:t>Species</w:t>
            </w:r>
          </w:p>
        </w:tc>
        <w:tc>
          <w:tcPr>
            <w:tcW w:w="1747" w:type="dxa"/>
            <w:tcBorders>
              <w:top w:val="single" w:sz="12" w:space="0" w:color="auto"/>
              <w:bottom w:val="single" w:sz="12" w:space="0" w:color="auto"/>
            </w:tcBorders>
            <w:vAlign w:val="center"/>
          </w:tcPr>
          <w:p w:rsidR="00C1433D" w:rsidRPr="005B6170" w:rsidRDefault="00C1433D" w:rsidP="00DF2D4A">
            <w:pPr>
              <w:pStyle w:val="BodyText"/>
              <w:spacing w:after="0"/>
              <w:jc w:val="center"/>
              <w:rPr>
                <w:b/>
                <w:sz w:val="20"/>
                <w:vertAlign w:val="superscript"/>
                <w:lang w:val="en-US"/>
              </w:rPr>
            </w:pPr>
            <w:r w:rsidRPr="005B6170">
              <w:rPr>
                <w:b/>
                <w:sz w:val="20"/>
                <w:lang w:val="en-US"/>
              </w:rPr>
              <w:t>Sex</w:t>
            </w:r>
          </w:p>
        </w:tc>
        <w:tc>
          <w:tcPr>
            <w:tcW w:w="2574" w:type="dxa"/>
            <w:tcBorders>
              <w:top w:val="single" w:sz="12" w:space="0" w:color="auto"/>
              <w:bottom w:val="single" w:sz="12" w:space="0" w:color="auto"/>
            </w:tcBorders>
            <w:vAlign w:val="center"/>
          </w:tcPr>
          <w:p w:rsidR="00C1433D" w:rsidRPr="005B6170" w:rsidRDefault="00C1433D" w:rsidP="00DF2D4A">
            <w:pPr>
              <w:pStyle w:val="BodyText"/>
              <w:spacing w:after="0"/>
              <w:jc w:val="center"/>
              <w:rPr>
                <w:b/>
                <w:sz w:val="20"/>
                <w:lang w:val="en-US"/>
              </w:rPr>
            </w:pPr>
            <w:r w:rsidRPr="005B6170">
              <w:rPr>
                <w:b/>
                <w:sz w:val="20"/>
                <w:lang w:val="en-US"/>
              </w:rPr>
              <w:t>LD</w:t>
            </w:r>
            <w:r w:rsidRPr="005B6170">
              <w:rPr>
                <w:b/>
                <w:sz w:val="20"/>
                <w:vertAlign w:val="subscript"/>
                <w:lang w:val="en-US"/>
              </w:rPr>
              <w:t xml:space="preserve">50 </w:t>
            </w:r>
            <w:r w:rsidRPr="005B6170">
              <w:rPr>
                <w:b/>
                <w:sz w:val="20"/>
                <w:lang w:val="en-US"/>
              </w:rPr>
              <w:t>(mg/kg bw)</w:t>
            </w:r>
          </w:p>
        </w:tc>
        <w:tc>
          <w:tcPr>
            <w:tcW w:w="2481" w:type="dxa"/>
            <w:tcBorders>
              <w:top w:val="single" w:sz="12" w:space="0" w:color="auto"/>
              <w:bottom w:val="single" w:sz="12" w:space="0" w:color="auto"/>
              <w:right w:val="single" w:sz="12" w:space="0" w:color="auto"/>
            </w:tcBorders>
            <w:vAlign w:val="center"/>
          </w:tcPr>
          <w:p w:rsidR="00C1433D" w:rsidRPr="005B6170" w:rsidRDefault="00C1433D" w:rsidP="005A39F7">
            <w:pPr>
              <w:pStyle w:val="BodyText"/>
              <w:spacing w:after="0"/>
              <w:jc w:val="left"/>
              <w:rPr>
                <w:b/>
                <w:sz w:val="20"/>
                <w:lang w:val="en-US"/>
              </w:rPr>
            </w:pPr>
            <w:r w:rsidRPr="005B6170">
              <w:rPr>
                <w:b/>
                <w:sz w:val="20"/>
                <w:lang w:val="en-US"/>
              </w:rPr>
              <w:t>Reference</w:t>
            </w:r>
          </w:p>
        </w:tc>
      </w:tr>
      <w:tr w:rsidR="00C1433D" w:rsidRPr="005B6170" w:rsidTr="003873D5">
        <w:tc>
          <w:tcPr>
            <w:tcW w:w="9855" w:type="dxa"/>
            <w:gridSpan w:val="4"/>
            <w:tcBorders>
              <w:top w:val="single" w:sz="12" w:space="0" w:color="auto"/>
            </w:tcBorders>
            <w:vAlign w:val="center"/>
          </w:tcPr>
          <w:p w:rsidR="00C1433D" w:rsidRPr="00DF2D4A" w:rsidRDefault="00C1433D" w:rsidP="00DF2D4A">
            <w:pPr>
              <w:pStyle w:val="BodyText"/>
              <w:spacing w:after="0"/>
              <w:jc w:val="left"/>
              <w:rPr>
                <w:b/>
                <w:i/>
                <w:sz w:val="20"/>
                <w:lang w:val="en-US"/>
              </w:rPr>
            </w:pPr>
            <w:r w:rsidRPr="00DF2D4A">
              <w:rPr>
                <w:b/>
                <w:i/>
                <w:sz w:val="20"/>
                <w:lang w:val="en-US"/>
              </w:rPr>
              <w:t>Sponsored substance</w:t>
            </w:r>
          </w:p>
        </w:tc>
      </w:tr>
      <w:tr w:rsidR="00C1433D" w:rsidRPr="005B6170" w:rsidTr="003873D5">
        <w:tc>
          <w:tcPr>
            <w:tcW w:w="9855" w:type="dxa"/>
            <w:gridSpan w:val="4"/>
            <w:vAlign w:val="center"/>
          </w:tcPr>
          <w:p w:rsidR="00C1433D" w:rsidRPr="00DF2D4A" w:rsidRDefault="00C1433D" w:rsidP="00DF2D4A">
            <w:pPr>
              <w:pStyle w:val="BodyText"/>
              <w:spacing w:after="0"/>
              <w:jc w:val="left"/>
              <w:rPr>
                <w:b/>
                <w:sz w:val="20"/>
                <w:lang w:val="en-US"/>
              </w:rPr>
            </w:pPr>
            <w:r w:rsidRPr="00DF2D4A">
              <w:rPr>
                <w:b/>
                <w:sz w:val="20"/>
                <w:lang w:val="en-US"/>
              </w:rPr>
              <w:t>CTMS (CAS No 75-77-4)</w:t>
            </w:r>
          </w:p>
        </w:tc>
      </w:tr>
      <w:tr w:rsidR="00C1433D" w:rsidRPr="005B6170" w:rsidTr="003873D5">
        <w:tc>
          <w:tcPr>
            <w:tcW w:w="3053" w:type="dxa"/>
            <w:vAlign w:val="center"/>
          </w:tcPr>
          <w:p w:rsidR="00C1433D" w:rsidRPr="005B6170" w:rsidRDefault="00C1433D" w:rsidP="005A39F7">
            <w:pPr>
              <w:pStyle w:val="BodyText"/>
              <w:spacing w:after="0"/>
              <w:jc w:val="left"/>
              <w:rPr>
                <w:sz w:val="20"/>
                <w:lang w:val="en-US"/>
              </w:rPr>
            </w:pPr>
            <w:r w:rsidRPr="005B6170">
              <w:rPr>
                <w:sz w:val="20"/>
                <w:lang w:val="en-US"/>
              </w:rPr>
              <w:t>New Zealand White rabbit</w:t>
            </w:r>
          </w:p>
        </w:tc>
        <w:tc>
          <w:tcPr>
            <w:tcW w:w="1747" w:type="dxa"/>
            <w:vAlign w:val="center"/>
          </w:tcPr>
          <w:p w:rsidR="00C1433D" w:rsidRPr="005B6170" w:rsidRDefault="00C1433D" w:rsidP="00DF2D4A">
            <w:pPr>
              <w:pStyle w:val="BodyText"/>
              <w:spacing w:after="0"/>
              <w:jc w:val="center"/>
              <w:rPr>
                <w:sz w:val="20"/>
                <w:lang w:val="en-US"/>
              </w:rPr>
            </w:pPr>
            <w:r w:rsidRPr="005B6170">
              <w:rPr>
                <w:sz w:val="20"/>
                <w:lang w:val="en-US"/>
              </w:rPr>
              <w:t>Male/Female</w:t>
            </w:r>
          </w:p>
        </w:tc>
        <w:tc>
          <w:tcPr>
            <w:tcW w:w="2574" w:type="dxa"/>
            <w:vAlign w:val="center"/>
          </w:tcPr>
          <w:p w:rsidR="00C1433D" w:rsidRPr="005B6170" w:rsidRDefault="00C1433D" w:rsidP="00DF2D4A">
            <w:pPr>
              <w:pStyle w:val="BodyText"/>
              <w:spacing w:after="0"/>
              <w:jc w:val="center"/>
              <w:rPr>
                <w:sz w:val="20"/>
                <w:lang w:val="en-US"/>
              </w:rPr>
            </w:pPr>
            <w:r w:rsidRPr="005B6170">
              <w:rPr>
                <w:sz w:val="20"/>
              </w:rPr>
              <w:t>males: 2023; females: 1513</w:t>
            </w:r>
          </w:p>
        </w:tc>
        <w:tc>
          <w:tcPr>
            <w:tcW w:w="2481" w:type="dxa"/>
            <w:vAlign w:val="center"/>
          </w:tcPr>
          <w:p w:rsidR="00C1433D" w:rsidRPr="005B6170" w:rsidRDefault="00C1433D" w:rsidP="005A39F7">
            <w:pPr>
              <w:pStyle w:val="BodyText"/>
              <w:spacing w:after="0"/>
              <w:jc w:val="left"/>
              <w:rPr>
                <w:sz w:val="20"/>
                <w:lang w:val="en-US"/>
              </w:rPr>
            </w:pPr>
            <w:r w:rsidRPr="005B6170">
              <w:rPr>
                <w:sz w:val="20"/>
                <w:lang w:val="en-US"/>
              </w:rPr>
              <w:t>BRRC, 1982</w:t>
            </w:r>
          </w:p>
        </w:tc>
      </w:tr>
      <w:tr w:rsidR="00C1433D" w:rsidRPr="005B6170" w:rsidTr="003873D5">
        <w:tc>
          <w:tcPr>
            <w:tcW w:w="9855" w:type="dxa"/>
            <w:gridSpan w:val="4"/>
            <w:vAlign w:val="center"/>
          </w:tcPr>
          <w:p w:rsidR="00C1433D" w:rsidRPr="00DF2D4A" w:rsidRDefault="00C1433D" w:rsidP="00DF2D4A">
            <w:pPr>
              <w:pStyle w:val="BodyText"/>
              <w:spacing w:after="0"/>
              <w:jc w:val="left"/>
              <w:rPr>
                <w:b/>
                <w:sz w:val="20"/>
                <w:lang w:val="en-US"/>
              </w:rPr>
            </w:pPr>
            <w:r w:rsidRPr="00DF2D4A">
              <w:rPr>
                <w:b/>
                <w:sz w:val="20"/>
                <w:lang w:val="en-US"/>
              </w:rPr>
              <w:t>C3MS (CAS No 75-79-6)</w:t>
            </w:r>
          </w:p>
        </w:tc>
      </w:tr>
      <w:tr w:rsidR="00C1433D" w:rsidRPr="005B6170" w:rsidTr="003873D5">
        <w:tc>
          <w:tcPr>
            <w:tcW w:w="3053" w:type="dxa"/>
            <w:vAlign w:val="center"/>
          </w:tcPr>
          <w:p w:rsidR="00C1433D" w:rsidRPr="005B6170" w:rsidRDefault="00C1433D" w:rsidP="005A39F7">
            <w:pPr>
              <w:pStyle w:val="BodyText"/>
              <w:spacing w:after="0"/>
              <w:jc w:val="left"/>
              <w:rPr>
                <w:sz w:val="20"/>
                <w:lang w:val="en-US"/>
              </w:rPr>
            </w:pPr>
            <w:r w:rsidRPr="005B6170">
              <w:rPr>
                <w:sz w:val="20"/>
                <w:lang w:val="en-US"/>
              </w:rPr>
              <w:t>New Zealand White rabbit</w:t>
            </w:r>
          </w:p>
        </w:tc>
        <w:tc>
          <w:tcPr>
            <w:tcW w:w="1747" w:type="dxa"/>
            <w:vAlign w:val="center"/>
          </w:tcPr>
          <w:p w:rsidR="00C1433D" w:rsidRPr="005B6170" w:rsidRDefault="00C1433D" w:rsidP="00DF2D4A">
            <w:pPr>
              <w:pStyle w:val="BodyText"/>
              <w:spacing w:after="0"/>
              <w:jc w:val="center"/>
              <w:rPr>
                <w:sz w:val="20"/>
                <w:lang w:val="en-US"/>
              </w:rPr>
            </w:pPr>
            <w:r w:rsidRPr="005B6170">
              <w:rPr>
                <w:sz w:val="20"/>
                <w:lang w:val="en-US"/>
              </w:rPr>
              <w:t>Male/Female</w:t>
            </w:r>
          </w:p>
        </w:tc>
        <w:tc>
          <w:tcPr>
            <w:tcW w:w="2574" w:type="dxa"/>
            <w:vAlign w:val="center"/>
          </w:tcPr>
          <w:p w:rsidR="00C1433D" w:rsidRPr="005B6170" w:rsidRDefault="00C1433D" w:rsidP="00DF2D4A">
            <w:pPr>
              <w:pStyle w:val="BodyText"/>
              <w:spacing w:after="0"/>
              <w:jc w:val="center"/>
              <w:rPr>
                <w:sz w:val="20"/>
                <w:lang w:val="en-US"/>
              </w:rPr>
            </w:pPr>
            <w:r w:rsidRPr="005B6170">
              <w:rPr>
                <w:sz w:val="20"/>
              </w:rPr>
              <w:t>males: 1791; females: 1068</w:t>
            </w:r>
          </w:p>
        </w:tc>
        <w:tc>
          <w:tcPr>
            <w:tcW w:w="2481" w:type="dxa"/>
            <w:vAlign w:val="center"/>
          </w:tcPr>
          <w:p w:rsidR="00C1433D" w:rsidRPr="005B6170" w:rsidRDefault="00C1433D" w:rsidP="005A39F7">
            <w:pPr>
              <w:pStyle w:val="BodyText"/>
              <w:spacing w:after="0"/>
              <w:jc w:val="left"/>
              <w:rPr>
                <w:sz w:val="20"/>
                <w:lang w:val="en-US"/>
              </w:rPr>
            </w:pPr>
            <w:r w:rsidRPr="005B6170">
              <w:rPr>
                <w:sz w:val="20"/>
                <w:lang w:val="en-US"/>
              </w:rPr>
              <w:t>BRRC, 1981</w:t>
            </w:r>
          </w:p>
        </w:tc>
      </w:tr>
    </w:tbl>
    <w:p w:rsidR="00C1433D" w:rsidRPr="005B6170" w:rsidRDefault="00C1433D" w:rsidP="003873D5">
      <w:pPr>
        <w:pStyle w:val="Heading9"/>
        <w:spacing w:before="240"/>
      </w:pPr>
      <w:r w:rsidRPr="005B6170">
        <w:t>Oral</w:t>
      </w:r>
    </w:p>
    <w:p w:rsidR="00C1433D" w:rsidRPr="005B6170" w:rsidRDefault="00C1433D" w:rsidP="00834DC7">
      <w:pPr>
        <w:pStyle w:val="Heading9"/>
      </w:pPr>
      <w:r w:rsidRPr="005B6170">
        <w:t>Studies in Animals</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8039F0">
      <w:pPr>
        <w:pStyle w:val="BodyText"/>
      </w:pPr>
      <w:proofErr w:type="gramStart"/>
      <w:r w:rsidRPr="005B6170">
        <w:rPr>
          <w:b/>
        </w:rPr>
        <w:t>CTMS</w:t>
      </w:r>
      <w:r w:rsidRPr="005B6170">
        <w:t>.</w:t>
      </w:r>
      <w:proofErr w:type="gramEnd"/>
      <w:r w:rsidRPr="005B6170">
        <w:t xml:space="preserve"> In a study similar to OECD TG 401, Hilltop-Wistar albino rats (5/sex/dose) were administered the test material by gavage as a 25% dilution in Silicone L-45 Oil (BRRC, 1982).  The dosage levels used in this study were 1700, 3400, and 6800 mg/kg </w:t>
      </w:r>
      <w:proofErr w:type="gramStart"/>
      <w:r w:rsidRPr="005B6170">
        <w:t>bw</w:t>
      </w:r>
      <w:proofErr w:type="gramEnd"/>
      <w:r w:rsidRPr="005B6170">
        <w:t xml:space="preserve"> in males and 3400, 4845, and 6800 mg/kg bw in females.  All animals died at 6800 mg/kg </w:t>
      </w:r>
      <w:proofErr w:type="gramStart"/>
      <w:r w:rsidRPr="005B6170">
        <w:t>bw</w:t>
      </w:r>
      <w:proofErr w:type="gramEnd"/>
      <w:r w:rsidRPr="005B6170">
        <w:t xml:space="preserve">.  There were no deaths in the remaining groups with the exception of a single male animal at 1700 mg/kg </w:t>
      </w:r>
      <w:proofErr w:type="gramStart"/>
      <w:r w:rsidRPr="005B6170">
        <w:t>bw</w:t>
      </w:r>
      <w:proofErr w:type="gramEnd"/>
      <w:r w:rsidRPr="005B6170">
        <w:t>.  Signs of toxicity in surviving animals included slight sluggishness and staining/greasy appearance of the fur.  Body weight gains were reported for all groups of surviving animals.  There were no remarkable findings at necropsy for surviving animals. The LD</w:t>
      </w:r>
      <w:r w:rsidRPr="005B6170">
        <w:rPr>
          <w:vertAlign w:val="subscript"/>
        </w:rPr>
        <w:t>50</w:t>
      </w:r>
      <w:r w:rsidRPr="005B6170">
        <w:t xml:space="preserve">s were 4811 mg/kg </w:t>
      </w:r>
      <w:proofErr w:type="gramStart"/>
      <w:r w:rsidRPr="005B6170">
        <w:t>bw</w:t>
      </w:r>
      <w:proofErr w:type="gramEnd"/>
      <w:r w:rsidRPr="005B6170">
        <w:t xml:space="preserve"> (males) and 5636 mg/kg bw (females).</w:t>
      </w:r>
    </w:p>
    <w:p w:rsidR="00C1433D" w:rsidRPr="005B6170" w:rsidRDefault="00C1433D" w:rsidP="0079442B">
      <w:pPr>
        <w:pStyle w:val="BodyText"/>
      </w:pPr>
      <w:r w:rsidRPr="005B6170">
        <w:rPr>
          <w:b/>
        </w:rPr>
        <w:t>C3MS</w:t>
      </w:r>
      <w:r w:rsidRPr="005B6170">
        <w:t xml:space="preserve">. In a study similar to OECD TG 401, Hilltop-Wistar albino rats (5/sex/dose) were administered the test material by gavage as a 25% dilution in Silicone L-45 Oil (BRRC, 1981).  The dosage levels used in this study were 635, 1270, 5080 and 10,160 mg/kg </w:t>
      </w:r>
      <w:proofErr w:type="gramStart"/>
      <w:r w:rsidRPr="005B6170">
        <w:t>bw</w:t>
      </w:r>
      <w:proofErr w:type="gramEnd"/>
      <w:r w:rsidRPr="005B6170">
        <w:t xml:space="preserve"> in males; 1270, 2540, 5080 and 10,160 mg/kg bw in females.  The test protocol was not specified but was similar to OECD TG 401.  There were 0 (males only), 2, 4, 8 and 10 deaths at doses of 635, 1270, 2540, 5080 </w:t>
      </w:r>
      <w:r w:rsidRPr="005B6170">
        <w:lastRenderedPageBreak/>
        <w:t xml:space="preserve">and 10,160 mg/kg </w:t>
      </w:r>
      <w:proofErr w:type="gramStart"/>
      <w:r w:rsidRPr="005B6170">
        <w:t>bw</w:t>
      </w:r>
      <w:proofErr w:type="gramEnd"/>
      <w:r w:rsidRPr="005B6170">
        <w:t>, respectively.  Body weight gains were reported for all groups of surviving animals.  There were few clinical signs in surviving animals with sporadic occurrence of sluggishness or ruffled, greasy fur.  There were no remarkable findings at necropsy for surviving animals with the exception of reported lungs with dark red patches in females dosed at 2540 mg/kg bw.  The LD</w:t>
      </w:r>
      <w:r w:rsidRPr="005B6170">
        <w:rPr>
          <w:vertAlign w:val="subscript"/>
        </w:rPr>
        <w:t>50</w:t>
      </w:r>
      <w:r w:rsidRPr="005B6170">
        <w:t xml:space="preserve">s were 2057 mg/kg </w:t>
      </w:r>
      <w:proofErr w:type="gramStart"/>
      <w:r w:rsidRPr="005B6170">
        <w:t>bw</w:t>
      </w:r>
      <w:proofErr w:type="gramEnd"/>
      <w:r w:rsidRPr="005B6170">
        <w:t xml:space="preserve"> (males) and 3594 mg/kg bw (females).</w:t>
      </w:r>
    </w:p>
    <w:p w:rsidR="00C1433D" w:rsidRPr="005B6170" w:rsidRDefault="00C1433D" w:rsidP="007B4DFB">
      <w:pPr>
        <w:pStyle w:val="BodyText"/>
        <w:rPr>
          <w:u w:val="single"/>
        </w:rPr>
      </w:pPr>
      <w:r w:rsidRPr="005B6170">
        <w:rPr>
          <w:u w:val="single"/>
        </w:rPr>
        <w:t xml:space="preserve">Hydrolysis products </w:t>
      </w:r>
    </w:p>
    <w:p w:rsidR="00C1433D" w:rsidRPr="005B6170" w:rsidRDefault="00C1433D" w:rsidP="00D1300F">
      <w:pPr>
        <w:jc w:val="both"/>
        <w:rPr>
          <w:sz w:val="20"/>
          <w:szCs w:val="20"/>
        </w:rPr>
      </w:pPr>
      <w:proofErr w:type="gramStart"/>
      <w:r w:rsidRPr="005B6170">
        <w:rPr>
          <w:b/>
        </w:rPr>
        <w:t>TMS</w:t>
      </w:r>
      <w:r w:rsidRPr="005B6170">
        <w:t>.</w:t>
      </w:r>
      <w:proofErr w:type="gramEnd"/>
      <w:r w:rsidRPr="005B6170">
        <w:t xml:space="preserve"> In a guideline study (OECD TG 401), Wistar rats (5/sex/dose) were administered TMS by gavage at doses of 0.5, 1.0, 2.0, 3.1, 5.0, and 6.3 mL/kg </w:t>
      </w:r>
      <w:proofErr w:type="gramStart"/>
      <w:r w:rsidRPr="005B6170">
        <w:t>bw</w:t>
      </w:r>
      <w:proofErr w:type="gramEnd"/>
      <w:r w:rsidRPr="005B6170">
        <w:t xml:space="preserve"> (Ramm, 1985).  Clinical signs included an effect on general condition, prone/lateral position, growth retardation, and ruffled fur. Body weight data was not reported. </w:t>
      </w:r>
      <w:r w:rsidRPr="005B6170">
        <w:rPr>
          <w:sz w:val="20"/>
          <w:szCs w:val="20"/>
        </w:rPr>
        <w:t xml:space="preserve"> </w:t>
      </w:r>
      <w:r w:rsidRPr="005B6170">
        <w:t>There were no remarkable findings at necropsy for animals that survived.  The LD</w:t>
      </w:r>
      <w:r w:rsidRPr="005B6170">
        <w:rPr>
          <w:vertAlign w:val="subscript"/>
        </w:rPr>
        <w:t>50</w:t>
      </w:r>
      <w:r w:rsidRPr="005B6170">
        <w:t xml:space="preserve"> was 3.5 mL/kg </w:t>
      </w:r>
      <w:proofErr w:type="gramStart"/>
      <w:r w:rsidRPr="005B6170">
        <w:t>bw</w:t>
      </w:r>
      <w:proofErr w:type="gramEnd"/>
      <w:r w:rsidRPr="005B6170">
        <w:t xml:space="preserve"> (sexes combined; based on a density of 0.81 the LD</w:t>
      </w:r>
      <w:r w:rsidRPr="005B6170">
        <w:rPr>
          <w:vertAlign w:val="subscript"/>
        </w:rPr>
        <w:t>50</w:t>
      </w:r>
      <w:r w:rsidRPr="005B6170">
        <w:t xml:space="preserve"> = 2835 mg/kg bw).</w:t>
      </w:r>
    </w:p>
    <w:p w:rsidR="00C1433D" w:rsidRPr="005B6170" w:rsidRDefault="00C1433D" w:rsidP="00D1300F">
      <w:pPr>
        <w:pStyle w:val="BodyText"/>
        <w:spacing w:after="0"/>
        <w:rPr>
          <w:b/>
        </w:rPr>
      </w:pPr>
    </w:p>
    <w:p w:rsidR="00C1433D" w:rsidRPr="005B6170" w:rsidRDefault="00C1433D" w:rsidP="00744B1C">
      <w:pPr>
        <w:jc w:val="both"/>
        <w:rPr>
          <w:sz w:val="20"/>
          <w:szCs w:val="20"/>
        </w:rPr>
      </w:pPr>
      <w:proofErr w:type="gramStart"/>
      <w:r w:rsidRPr="005B6170">
        <w:rPr>
          <w:b/>
        </w:rPr>
        <w:t>DMSD</w:t>
      </w:r>
      <w:r w:rsidRPr="005B6170">
        <w:t>.</w:t>
      </w:r>
      <w:proofErr w:type="gramEnd"/>
      <w:r w:rsidRPr="005B6170">
        <w:t xml:space="preserve"> In a guideline study (OECD TG 425) Crj: </w:t>
      </w:r>
      <w:proofErr w:type="gramStart"/>
      <w:r w:rsidRPr="005B6170">
        <w:t>CD(</w:t>
      </w:r>
      <w:proofErr w:type="gramEnd"/>
      <w:r w:rsidRPr="005B6170">
        <w:t>SD) female rats (5/dose) were administered DMSD by gavage at a single (limit) dose of 2000 mg/kg bw (DCC, 2007).  There was one death. Clinical findings for surviving animals included wet yellow material on the urogenital, anogential area and /or ventral trunk.  There were no remarkable body weight changes or necropsy findings. The LD</w:t>
      </w:r>
      <w:r w:rsidRPr="005B6170">
        <w:rPr>
          <w:vertAlign w:val="subscript"/>
        </w:rPr>
        <w:t>50</w:t>
      </w:r>
      <w:r w:rsidRPr="005B6170">
        <w:t xml:space="preserve"> was greater than 2000 mg/kg </w:t>
      </w:r>
      <w:proofErr w:type="gramStart"/>
      <w:r w:rsidRPr="005B6170">
        <w:t>bw</w:t>
      </w:r>
      <w:proofErr w:type="gramEnd"/>
      <w:r w:rsidRPr="005B6170">
        <w:t xml:space="preserve"> (females).</w:t>
      </w:r>
    </w:p>
    <w:p w:rsidR="00C1433D" w:rsidRPr="005B6170" w:rsidRDefault="00C1433D" w:rsidP="00744B1C">
      <w:pPr>
        <w:rPr>
          <w:sz w:val="20"/>
          <w:szCs w:val="20"/>
        </w:rPr>
      </w:pPr>
    </w:p>
    <w:p w:rsidR="00C1433D" w:rsidRPr="005B6170" w:rsidRDefault="00C1433D" w:rsidP="006243E9">
      <w:pPr>
        <w:pStyle w:val="BodyText"/>
        <w:rPr>
          <w:b/>
        </w:rPr>
      </w:pPr>
      <w:proofErr w:type="gramStart"/>
      <w:r w:rsidRPr="005B6170">
        <w:rPr>
          <w:b/>
        </w:rPr>
        <w:t>HCl</w:t>
      </w:r>
      <w:r w:rsidRPr="005B6170">
        <w:t>.</w:t>
      </w:r>
      <w:proofErr w:type="gramEnd"/>
      <w:r w:rsidRPr="005B6170">
        <w:t xml:space="preserve"> The acute oral LD</w:t>
      </w:r>
      <w:r w:rsidRPr="005B6170">
        <w:rPr>
          <w:vertAlign w:val="subscript"/>
        </w:rPr>
        <w:t>50</w:t>
      </w:r>
      <w:r w:rsidRPr="005B6170">
        <w:t xml:space="preserve"> values were determined to be 238-277 mg/kg </w:t>
      </w:r>
      <w:proofErr w:type="gramStart"/>
      <w:r w:rsidRPr="005B6170">
        <w:t>bw</w:t>
      </w:r>
      <w:proofErr w:type="gramEnd"/>
      <w:r w:rsidRPr="005B6170">
        <w:t xml:space="preserve"> for female rats.</w:t>
      </w:r>
    </w:p>
    <w:p w:rsidR="00C1433D" w:rsidRPr="00E269B7" w:rsidRDefault="0060694E" w:rsidP="00E72E7D">
      <w:pPr>
        <w:pStyle w:val="Caption"/>
      </w:pPr>
      <w:bookmarkStart w:id="121" w:name="_Toc253731918"/>
      <w:r>
        <w:t xml:space="preserve">Table 15     </w:t>
      </w:r>
      <w:r w:rsidR="00C1433D" w:rsidRPr="00E269B7">
        <w:t>Summary of Acute Oral Toxicity Studies</w:t>
      </w:r>
      <w:bookmarkEnd w:id="121"/>
      <w:r w:rsidR="00C1433D" w:rsidRPr="00E269B7">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3053"/>
        <w:gridCol w:w="1747"/>
        <w:gridCol w:w="2574"/>
        <w:gridCol w:w="2481"/>
      </w:tblGrid>
      <w:tr w:rsidR="00C1433D" w:rsidRPr="00E269B7" w:rsidTr="00E269B7">
        <w:tc>
          <w:tcPr>
            <w:tcW w:w="2988" w:type="dxa"/>
            <w:tcBorders>
              <w:top w:val="single" w:sz="12" w:space="0" w:color="auto"/>
              <w:bottom w:val="single" w:sz="12" w:space="0" w:color="auto"/>
            </w:tcBorders>
            <w:vAlign w:val="center"/>
          </w:tcPr>
          <w:p w:rsidR="00C1433D" w:rsidRPr="00E269B7" w:rsidRDefault="00C1433D" w:rsidP="00E269B7">
            <w:pPr>
              <w:pStyle w:val="BodyText"/>
              <w:spacing w:after="0"/>
              <w:jc w:val="left"/>
              <w:rPr>
                <w:b/>
                <w:sz w:val="20"/>
                <w:lang w:val="en-US"/>
              </w:rPr>
            </w:pPr>
            <w:r w:rsidRPr="00E269B7">
              <w:rPr>
                <w:b/>
                <w:sz w:val="20"/>
                <w:lang w:val="en-US"/>
              </w:rPr>
              <w:t>Species</w:t>
            </w:r>
          </w:p>
        </w:tc>
        <w:tc>
          <w:tcPr>
            <w:tcW w:w="1710" w:type="dxa"/>
            <w:tcBorders>
              <w:top w:val="single" w:sz="12" w:space="0" w:color="auto"/>
              <w:bottom w:val="single" w:sz="12" w:space="0" w:color="auto"/>
            </w:tcBorders>
            <w:vAlign w:val="center"/>
          </w:tcPr>
          <w:p w:rsidR="00C1433D" w:rsidRPr="00E269B7" w:rsidRDefault="00C1433D" w:rsidP="00E269B7">
            <w:pPr>
              <w:pStyle w:val="BodyText"/>
              <w:spacing w:after="0"/>
              <w:jc w:val="center"/>
              <w:rPr>
                <w:b/>
                <w:sz w:val="20"/>
                <w:vertAlign w:val="superscript"/>
                <w:lang w:val="en-US"/>
              </w:rPr>
            </w:pPr>
            <w:r w:rsidRPr="00E269B7">
              <w:rPr>
                <w:b/>
                <w:sz w:val="20"/>
                <w:lang w:val="en-US"/>
              </w:rPr>
              <w:t>Sex</w:t>
            </w:r>
          </w:p>
        </w:tc>
        <w:tc>
          <w:tcPr>
            <w:tcW w:w="2520" w:type="dxa"/>
            <w:tcBorders>
              <w:top w:val="single" w:sz="12" w:space="0" w:color="auto"/>
              <w:bottom w:val="single" w:sz="12" w:space="0" w:color="auto"/>
            </w:tcBorders>
            <w:vAlign w:val="center"/>
          </w:tcPr>
          <w:p w:rsidR="00C1433D" w:rsidRPr="00E269B7" w:rsidRDefault="00C1433D" w:rsidP="00E269B7">
            <w:pPr>
              <w:pStyle w:val="BodyText"/>
              <w:spacing w:after="0"/>
              <w:jc w:val="center"/>
              <w:rPr>
                <w:b/>
                <w:sz w:val="20"/>
                <w:lang w:val="en-US"/>
              </w:rPr>
            </w:pPr>
            <w:r w:rsidRPr="00E269B7">
              <w:rPr>
                <w:b/>
                <w:sz w:val="20"/>
                <w:lang w:val="en-US"/>
              </w:rPr>
              <w:t>LD</w:t>
            </w:r>
            <w:r w:rsidRPr="00E269B7">
              <w:rPr>
                <w:b/>
                <w:sz w:val="20"/>
                <w:vertAlign w:val="subscript"/>
                <w:lang w:val="en-US"/>
              </w:rPr>
              <w:t xml:space="preserve">50 </w:t>
            </w:r>
            <w:r w:rsidRPr="00E269B7">
              <w:rPr>
                <w:b/>
                <w:sz w:val="20"/>
                <w:lang w:val="en-US"/>
              </w:rPr>
              <w:t>(mg/kg bw)</w:t>
            </w:r>
          </w:p>
        </w:tc>
        <w:tc>
          <w:tcPr>
            <w:tcW w:w="2429" w:type="dxa"/>
            <w:tcBorders>
              <w:top w:val="single" w:sz="12" w:space="0" w:color="auto"/>
              <w:bottom w:val="single" w:sz="12" w:space="0" w:color="auto"/>
            </w:tcBorders>
            <w:vAlign w:val="center"/>
          </w:tcPr>
          <w:p w:rsidR="00C1433D" w:rsidRPr="00E269B7" w:rsidRDefault="00C1433D" w:rsidP="00E269B7">
            <w:pPr>
              <w:pStyle w:val="BodyText"/>
              <w:spacing w:after="0"/>
              <w:jc w:val="left"/>
              <w:rPr>
                <w:b/>
                <w:sz w:val="20"/>
                <w:lang w:val="en-US"/>
              </w:rPr>
            </w:pPr>
            <w:r w:rsidRPr="00E269B7">
              <w:rPr>
                <w:b/>
                <w:sz w:val="20"/>
                <w:lang w:val="en-US"/>
              </w:rPr>
              <w:t>Reference</w:t>
            </w:r>
          </w:p>
        </w:tc>
      </w:tr>
      <w:tr w:rsidR="00C1433D" w:rsidRPr="00E269B7" w:rsidTr="00E269B7">
        <w:tc>
          <w:tcPr>
            <w:tcW w:w="9647" w:type="dxa"/>
            <w:gridSpan w:val="4"/>
            <w:tcBorders>
              <w:top w:val="single" w:sz="12" w:space="0" w:color="auto"/>
            </w:tcBorders>
            <w:vAlign w:val="center"/>
          </w:tcPr>
          <w:p w:rsidR="00C1433D" w:rsidRPr="00E269B7" w:rsidRDefault="00C1433D" w:rsidP="00E269B7">
            <w:pPr>
              <w:pStyle w:val="BodyText"/>
              <w:spacing w:after="0"/>
              <w:jc w:val="left"/>
              <w:rPr>
                <w:b/>
                <w:i/>
                <w:sz w:val="20"/>
                <w:lang w:val="en-US"/>
              </w:rPr>
            </w:pPr>
            <w:r w:rsidRPr="00E269B7">
              <w:rPr>
                <w:b/>
                <w:i/>
                <w:sz w:val="20"/>
                <w:lang w:val="en-US"/>
              </w:rPr>
              <w:t>Sponsored substance</w:t>
            </w:r>
          </w:p>
        </w:tc>
      </w:tr>
      <w:tr w:rsidR="00C1433D" w:rsidRPr="00E269B7" w:rsidTr="00E269B7">
        <w:tc>
          <w:tcPr>
            <w:tcW w:w="9647" w:type="dxa"/>
            <w:gridSpan w:val="4"/>
            <w:vAlign w:val="center"/>
          </w:tcPr>
          <w:p w:rsidR="00C1433D" w:rsidRPr="00E269B7" w:rsidRDefault="00C1433D" w:rsidP="00E269B7">
            <w:pPr>
              <w:pStyle w:val="BodyText"/>
              <w:spacing w:after="0"/>
              <w:jc w:val="left"/>
              <w:rPr>
                <w:b/>
                <w:sz w:val="20"/>
                <w:lang w:val="en-US"/>
              </w:rPr>
            </w:pPr>
            <w:r w:rsidRPr="00E269B7">
              <w:rPr>
                <w:b/>
                <w:sz w:val="20"/>
                <w:lang w:val="en-US"/>
              </w:rPr>
              <w:t>CTMS (CAS No 75-77-4)</w:t>
            </w: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r w:rsidRPr="00E269B7">
              <w:rPr>
                <w:sz w:val="20"/>
                <w:lang w:val="en-US"/>
              </w:rPr>
              <w:t>Hilltop-Wistar albino rats</w:t>
            </w:r>
          </w:p>
        </w:tc>
        <w:tc>
          <w:tcPr>
            <w:tcW w:w="1710" w:type="dxa"/>
            <w:vAlign w:val="center"/>
          </w:tcPr>
          <w:p w:rsidR="00C1433D" w:rsidRPr="00E269B7" w:rsidRDefault="00C1433D" w:rsidP="00E269B7">
            <w:pPr>
              <w:pStyle w:val="BodyText"/>
              <w:spacing w:after="0"/>
              <w:jc w:val="center"/>
              <w:rPr>
                <w:sz w:val="20"/>
                <w:lang w:val="en-US"/>
              </w:rPr>
            </w:pPr>
            <w:r w:rsidRPr="00E269B7">
              <w:rPr>
                <w:sz w:val="20"/>
                <w:lang w:val="en-US"/>
              </w:rPr>
              <w:t>Male/Female</w:t>
            </w:r>
          </w:p>
        </w:tc>
        <w:tc>
          <w:tcPr>
            <w:tcW w:w="2520" w:type="dxa"/>
            <w:vAlign w:val="center"/>
          </w:tcPr>
          <w:p w:rsidR="00C1433D" w:rsidRPr="00E269B7" w:rsidRDefault="00C1433D" w:rsidP="00E269B7">
            <w:pPr>
              <w:pStyle w:val="BodyText"/>
              <w:spacing w:after="0"/>
              <w:jc w:val="center"/>
              <w:rPr>
                <w:sz w:val="20"/>
                <w:lang w:val="en-US"/>
              </w:rPr>
            </w:pPr>
            <w:r w:rsidRPr="00E269B7">
              <w:rPr>
                <w:sz w:val="20"/>
              </w:rPr>
              <w:t>males: 4811; females: 5636</w:t>
            </w:r>
          </w:p>
        </w:tc>
        <w:tc>
          <w:tcPr>
            <w:tcW w:w="2429" w:type="dxa"/>
            <w:vAlign w:val="center"/>
          </w:tcPr>
          <w:p w:rsidR="00C1433D" w:rsidRPr="00E269B7" w:rsidRDefault="00C1433D" w:rsidP="00E269B7">
            <w:pPr>
              <w:pStyle w:val="BodyText"/>
              <w:spacing w:after="0"/>
              <w:jc w:val="left"/>
              <w:rPr>
                <w:sz w:val="20"/>
                <w:lang w:val="en-US"/>
              </w:rPr>
            </w:pPr>
            <w:r w:rsidRPr="00E269B7">
              <w:rPr>
                <w:sz w:val="20"/>
                <w:lang w:val="en-US"/>
              </w:rPr>
              <w:t>BRRC, 1982</w:t>
            </w:r>
          </w:p>
        </w:tc>
      </w:tr>
      <w:tr w:rsidR="00C1433D" w:rsidRPr="00E269B7" w:rsidTr="00E269B7">
        <w:tc>
          <w:tcPr>
            <w:tcW w:w="9647" w:type="dxa"/>
            <w:gridSpan w:val="4"/>
            <w:vAlign w:val="center"/>
          </w:tcPr>
          <w:p w:rsidR="00C1433D" w:rsidRPr="00E269B7" w:rsidRDefault="00C1433D" w:rsidP="00E269B7">
            <w:pPr>
              <w:pStyle w:val="BodyText"/>
              <w:spacing w:after="0"/>
              <w:jc w:val="center"/>
              <w:rPr>
                <w:sz w:val="20"/>
                <w:lang w:val="en-US"/>
              </w:rPr>
            </w:pP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p>
        </w:tc>
        <w:tc>
          <w:tcPr>
            <w:tcW w:w="1710" w:type="dxa"/>
            <w:vAlign w:val="center"/>
          </w:tcPr>
          <w:p w:rsidR="00C1433D" w:rsidRPr="00E269B7" w:rsidRDefault="00C1433D" w:rsidP="00E269B7">
            <w:pPr>
              <w:pStyle w:val="BodyText"/>
              <w:spacing w:after="0"/>
              <w:jc w:val="center"/>
              <w:rPr>
                <w:sz w:val="20"/>
                <w:lang w:val="en-US"/>
              </w:rPr>
            </w:pPr>
          </w:p>
        </w:tc>
        <w:tc>
          <w:tcPr>
            <w:tcW w:w="2520" w:type="dxa"/>
            <w:vAlign w:val="center"/>
          </w:tcPr>
          <w:p w:rsidR="00C1433D" w:rsidRPr="00E269B7" w:rsidRDefault="00C1433D" w:rsidP="00E269B7">
            <w:pPr>
              <w:pStyle w:val="BodyText"/>
              <w:spacing w:after="0"/>
              <w:jc w:val="center"/>
              <w:rPr>
                <w:sz w:val="20"/>
                <w:lang w:val="en-US"/>
              </w:rPr>
            </w:pPr>
          </w:p>
        </w:tc>
        <w:tc>
          <w:tcPr>
            <w:tcW w:w="2429" w:type="dxa"/>
            <w:vAlign w:val="center"/>
          </w:tcPr>
          <w:p w:rsidR="00C1433D" w:rsidRPr="00E269B7" w:rsidRDefault="00C1433D" w:rsidP="00E269B7">
            <w:pPr>
              <w:pStyle w:val="BodyText"/>
              <w:spacing w:after="0"/>
              <w:jc w:val="left"/>
              <w:rPr>
                <w:sz w:val="20"/>
                <w:lang w:val="en-US"/>
              </w:rPr>
            </w:pPr>
          </w:p>
        </w:tc>
      </w:tr>
      <w:tr w:rsidR="00C1433D" w:rsidRPr="00E269B7" w:rsidTr="00E269B7">
        <w:tc>
          <w:tcPr>
            <w:tcW w:w="9647" w:type="dxa"/>
            <w:gridSpan w:val="4"/>
            <w:vAlign w:val="center"/>
          </w:tcPr>
          <w:p w:rsidR="00C1433D" w:rsidRPr="00E269B7" w:rsidRDefault="00C1433D" w:rsidP="00E269B7">
            <w:pPr>
              <w:pStyle w:val="BodyText"/>
              <w:spacing w:after="0"/>
              <w:jc w:val="center"/>
              <w:rPr>
                <w:sz w:val="20"/>
                <w:lang w:val="en-US"/>
              </w:rPr>
            </w:pPr>
            <w:r w:rsidRPr="00E269B7">
              <w:rPr>
                <w:sz w:val="20"/>
                <w:lang w:val="en-US"/>
              </w:rPr>
              <w:t>C3MS (CAS No 75-79-6)</w:t>
            </w: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r w:rsidRPr="00E269B7">
              <w:rPr>
                <w:sz w:val="20"/>
                <w:lang w:val="en-US"/>
              </w:rPr>
              <w:t>Hilltop-Wistar albino rats</w:t>
            </w:r>
          </w:p>
        </w:tc>
        <w:tc>
          <w:tcPr>
            <w:tcW w:w="1710" w:type="dxa"/>
            <w:vAlign w:val="center"/>
          </w:tcPr>
          <w:p w:rsidR="00C1433D" w:rsidRPr="00E269B7" w:rsidRDefault="00C1433D" w:rsidP="00E269B7">
            <w:pPr>
              <w:pStyle w:val="BodyText"/>
              <w:spacing w:after="0"/>
              <w:jc w:val="center"/>
              <w:rPr>
                <w:sz w:val="20"/>
                <w:lang w:val="en-US"/>
              </w:rPr>
            </w:pPr>
            <w:r w:rsidRPr="00E269B7">
              <w:rPr>
                <w:sz w:val="20"/>
                <w:lang w:val="en-US"/>
              </w:rPr>
              <w:t>Male/Female</w:t>
            </w:r>
          </w:p>
        </w:tc>
        <w:tc>
          <w:tcPr>
            <w:tcW w:w="2520" w:type="dxa"/>
            <w:vAlign w:val="center"/>
          </w:tcPr>
          <w:p w:rsidR="00C1433D" w:rsidRPr="00E269B7" w:rsidRDefault="00C1433D" w:rsidP="00E269B7">
            <w:pPr>
              <w:pStyle w:val="BodyText"/>
              <w:spacing w:after="0"/>
              <w:jc w:val="center"/>
              <w:rPr>
                <w:sz w:val="20"/>
                <w:lang w:val="en-US"/>
              </w:rPr>
            </w:pPr>
            <w:r w:rsidRPr="00E269B7">
              <w:rPr>
                <w:sz w:val="20"/>
              </w:rPr>
              <w:t>males: 2057; females: 3594</w:t>
            </w:r>
          </w:p>
        </w:tc>
        <w:tc>
          <w:tcPr>
            <w:tcW w:w="2429" w:type="dxa"/>
            <w:vAlign w:val="center"/>
          </w:tcPr>
          <w:p w:rsidR="00C1433D" w:rsidRPr="00E269B7" w:rsidRDefault="00C1433D" w:rsidP="00E269B7">
            <w:pPr>
              <w:pStyle w:val="BodyText"/>
              <w:spacing w:after="0"/>
              <w:jc w:val="left"/>
              <w:rPr>
                <w:sz w:val="20"/>
                <w:lang w:val="en-US"/>
              </w:rPr>
            </w:pPr>
            <w:r w:rsidRPr="00E269B7">
              <w:rPr>
                <w:sz w:val="20"/>
                <w:lang w:val="en-US"/>
              </w:rPr>
              <w:t>BRRC, 1981</w:t>
            </w:r>
          </w:p>
        </w:tc>
      </w:tr>
      <w:tr w:rsidR="00C1433D" w:rsidRPr="00E269B7" w:rsidTr="00E269B7">
        <w:tc>
          <w:tcPr>
            <w:tcW w:w="9647" w:type="dxa"/>
            <w:gridSpan w:val="4"/>
            <w:vAlign w:val="center"/>
          </w:tcPr>
          <w:p w:rsidR="00C1433D" w:rsidRPr="00E269B7" w:rsidRDefault="00C1433D" w:rsidP="00E269B7">
            <w:pPr>
              <w:pStyle w:val="BodyText"/>
              <w:spacing w:after="0"/>
              <w:jc w:val="center"/>
              <w:rPr>
                <w:sz w:val="20"/>
                <w:lang w:val="en-US"/>
              </w:rPr>
            </w:pPr>
          </w:p>
        </w:tc>
      </w:tr>
      <w:tr w:rsidR="00C1433D" w:rsidRPr="00E269B7" w:rsidTr="00E269B7">
        <w:tc>
          <w:tcPr>
            <w:tcW w:w="9647" w:type="dxa"/>
            <w:gridSpan w:val="4"/>
            <w:vAlign w:val="center"/>
          </w:tcPr>
          <w:p w:rsidR="00C1433D" w:rsidRPr="00E269B7" w:rsidRDefault="00C1433D" w:rsidP="00E269B7">
            <w:pPr>
              <w:pStyle w:val="BodyText"/>
              <w:spacing w:after="0"/>
              <w:jc w:val="left"/>
              <w:rPr>
                <w:b/>
                <w:i/>
                <w:sz w:val="20"/>
              </w:rPr>
            </w:pPr>
            <w:r w:rsidRPr="00E269B7">
              <w:rPr>
                <w:b/>
                <w:i/>
                <w:sz w:val="20"/>
                <w:lang w:val="en-US"/>
              </w:rPr>
              <w:t>Hydrolysis product</w:t>
            </w:r>
          </w:p>
        </w:tc>
      </w:tr>
      <w:tr w:rsidR="00C1433D" w:rsidRPr="00E269B7" w:rsidTr="00E269B7">
        <w:tc>
          <w:tcPr>
            <w:tcW w:w="9647" w:type="dxa"/>
            <w:gridSpan w:val="4"/>
            <w:vAlign w:val="center"/>
          </w:tcPr>
          <w:p w:rsidR="00C1433D" w:rsidRPr="00E269B7" w:rsidRDefault="00C1433D" w:rsidP="00E269B7">
            <w:pPr>
              <w:pStyle w:val="BodyText"/>
              <w:spacing w:after="0"/>
              <w:jc w:val="left"/>
              <w:rPr>
                <w:b/>
                <w:sz w:val="20"/>
              </w:rPr>
            </w:pPr>
            <w:r w:rsidRPr="00E269B7">
              <w:rPr>
                <w:b/>
                <w:sz w:val="20"/>
              </w:rPr>
              <w:t>TMS (CAS No 1066-40-6)</w:t>
            </w: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r w:rsidRPr="00E269B7">
              <w:rPr>
                <w:sz w:val="20"/>
                <w:lang w:val="en-US"/>
              </w:rPr>
              <w:t>Wistar</w:t>
            </w:r>
          </w:p>
        </w:tc>
        <w:tc>
          <w:tcPr>
            <w:tcW w:w="1710" w:type="dxa"/>
            <w:vAlign w:val="center"/>
          </w:tcPr>
          <w:p w:rsidR="00C1433D" w:rsidRPr="00E269B7" w:rsidRDefault="00C1433D" w:rsidP="00E269B7">
            <w:pPr>
              <w:pStyle w:val="BodyText"/>
              <w:spacing w:after="0"/>
              <w:jc w:val="center"/>
              <w:rPr>
                <w:sz w:val="20"/>
                <w:lang w:val="en-US"/>
              </w:rPr>
            </w:pPr>
            <w:r w:rsidRPr="00E269B7">
              <w:rPr>
                <w:sz w:val="20"/>
                <w:lang w:val="en-US"/>
              </w:rPr>
              <w:t>Male/Female</w:t>
            </w:r>
          </w:p>
        </w:tc>
        <w:tc>
          <w:tcPr>
            <w:tcW w:w="2520" w:type="dxa"/>
            <w:vAlign w:val="center"/>
          </w:tcPr>
          <w:p w:rsidR="00E269B7" w:rsidRDefault="00C1433D" w:rsidP="00E269B7">
            <w:pPr>
              <w:pStyle w:val="BodyText"/>
              <w:spacing w:after="0"/>
              <w:jc w:val="center"/>
              <w:rPr>
                <w:sz w:val="20"/>
                <w:lang w:val="en-US"/>
              </w:rPr>
            </w:pPr>
            <w:r w:rsidRPr="00E269B7">
              <w:rPr>
                <w:sz w:val="20"/>
                <w:lang w:val="en-US"/>
              </w:rPr>
              <w:t xml:space="preserve">2835 mg/kg bw </w:t>
            </w:r>
          </w:p>
          <w:p w:rsidR="00C1433D" w:rsidRPr="00E269B7" w:rsidRDefault="00C1433D" w:rsidP="00E269B7">
            <w:pPr>
              <w:pStyle w:val="BodyText"/>
              <w:spacing w:after="0"/>
              <w:jc w:val="center"/>
              <w:rPr>
                <w:sz w:val="20"/>
                <w:lang w:val="en-US"/>
              </w:rPr>
            </w:pPr>
            <w:r w:rsidRPr="00E269B7">
              <w:rPr>
                <w:sz w:val="20"/>
                <w:lang w:val="en-US"/>
              </w:rPr>
              <w:t>(sexes combined)</w:t>
            </w:r>
          </w:p>
        </w:tc>
        <w:tc>
          <w:tcPr>
            <w:tcW w:w="2429" w:type="dxa"/>
            <w:vAlign w:val="center"/>
          </w:tcPr>
          <w:p w:rsidR="00C1433D" w:rsidRPr="00E269B7" w:rsidRDefault="00C1433D" w:rsidP="00E269B7">
            <w:pPr>
              <w:pStyle w:val="BodyText"/>
              <w:spacing w:after="0"/>
              <w:jc w:val="left"/>
              <w:rPr>
                <w:sz w:val="20"/>
                <w:lang w:val="en-US"/>
              </w:rPr>
            </w:pPr>
            <w:r w:rsidRPr="00E269B7">
              <w:rPr>
                <w:sz w:val="20"/>
                <w:lang w:val="en-US"/>
              </w:rPr>
              <w:t>Ramm, 1985</w:t>
            </w:r>
          </w:p>
        </w:tc>
      </w:tr>
      <w:tr w:rsidR="00C1433D" w:rsidRPr="00E269B7" w:rsidTr="00E269B7">
        <w:tc>
          <w:tcPr>
            <w:tcW w:w="9647" w:type="dxa"/>
            <w:gridSpan w:val="4"/>
            <w:vAlign w:val="center"/>
          </w:tcPr>
          <w:p w:rsidR="00C1433D" w:rsidRPr="00E269B7" w:rsidRDefault="00C1433D" w:rsidP="00E269B7">
            <w:pPr>
              <w:pStyle w:val="BodyText"/>
              <w:spacing w:after="0"/>
              <w:jc w:val="left"/>
              <w:rPr>
                <w:b/>
                <w:sz w:val="20"/>
                <w:lang w:val="en-US"/>
              </w:rPr>
            </w:pPr>
            <w:r w:rsidRPr="00E269B7">
              <w:rPr>
                <w:b/>
                <w:sz w:val="20"/>
              </w:rPr>
              <w:t>DMSD (CAS No 1066-42-8)</w:t>
            </w: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r w:rsidRPr="00E269B7">
              <w:rPr>
                <w:sz w:val="20"/>
                <w:lang w:val="en-US"/>
              </w:rPr>
              <w:t>Crj: CD(SD)</w:t>
            </w:r>
          </w:p>
        </w:tc>
        <w:tc>
          <w:tcPr>
            <w:tcW w:w="1710" w:type="dxa"/>
            <w:vAlign w:val="center"/>
          </w:tcPr>
          <w:p w:rsidR="00C1433D" w:rsidRPr="00E269B7" w:rsidRDefault="00C1433D" w:rsidP="00E269B7">
            <w:pPr>
              <w:pStyle w:val="BodyText"/>
              <w:spacing w:after="0"/>
              <w:jc w:val="center"/>
              <w:rPr>
                <w:sz w:val="20"/>
                <w:lang w:val="en-US"/>
              </w:rPr>
            </w:pPr>
            <w:r w:rsidRPr="00E269B7">
              <w:rPr>
                <w:sz w:val="20"/>
                <w:lang w:val="en-US"/>
              </w:rPr>
              <w:t>Female</w:t>
            </w:r>
          </w:p>
        </w:tc>
        <w:tc>
          <w:tcPr>
            <w:tcW w:w="2520" w:type="dxa"/>
            <w:vAlign w:val="center"/>
          </w:tcPr>
          <w:p w:rsidR="00C1433D" w:rsidRPr="00E269B7" w:rsidRDefault="00C1433D" w:rsidP="00E269B7">
            <w:pPr>
              <w:pStyle w:val="BodyText"/>
              <w:spacing w:after="0"/>
              <w:jc w:val="center"/>
              <w:rPr>
                <w:sz w:val="20"/>
                <w:lang w:val="en-US"/>
              </w:rPr>
            </w:pPr>
            <w:r w:rsidRPr="00E269B7">
              <w:rPr>
                <w:sz w:val="20"/>
                <w:lang w:val="en-US"/>
              </w:rPr>
              <w:t>&gt;2000 mg/kg bw</w:t>
            </w:r>
          </w:p>
        </w:tc>
        <w:tc>
          <w:tcPr>
            <w:tcW w:w="2429" w:type="dxa"/>
            <w:vAlign w:val="center"/>
          </w:tcPr>
          <w:p w:rsidR="00C1433D" w:rsidRPr="00E269B7" w:rsidRDefault="00C1433D" w:rsidP="00E269B7">
            <w:pPr>
              <w:pStyle w:val="BodyText"/>
              <w:spacing w:after="0"/>
              <w:jc w:val="left"/>
              <w:rPr>
                <w:sz w:val="20"/>
                <w:lang w:val="en-US"/>
              </w:rPr>
            </w:pPr>
            <w:r w:rsidRPr="00E269B7">
              <w:rPr>
                <w:sz w:val="20"/>
                <w:lang w:val="en-US"/>
              </w:rPr>
              <w:t>DCC, 2007</w:t>
            </w:r>
          </w:p>
        </w:tc>
      </w:tr>
      <w:tr w:rsidR="00C1433D" w:rsidRPr="00E269B7" w:rsidTr="00E269B7">
        <w:tc>
          <w:tcPr>
            <w:tcW w:w="9647" w:type="dxa"/>
            <w:gridSpan w:val="4"/>
            <w:vAlign w:val="center"/>
          </w:tcPr>
          <w:p w:rsidR="00C1433D" w:rsidRPr="00E269B7" w:rsidRDefault="00C1433D" w:rsidP="00E269B7">
            <w:pPr>
              <w:pStyle w:val="BodyText"/>
              <w:spacing w:after="0"/>
              <w:jc w:val="left"/>
              <w:rPr>
                <w:b/>
                <w:sz w:val="20"/>
                <w:lang w:val="en-US"/>
              </w:rPr>
            </w:pPr>
            <w:r w:rsidRPr="00E269B7">
              <w:rPr>
                <w:b/>
                <w:sz w:val="20"/>
              </w:rPr>
              <w:t>HCl (CAS No 7647-01-0)</w:t>
            </w:r>
          </w:p>
        </w:tc>
      </w:tr>
      <w:tr w:rsidR="00C1433D" w:rsidRPr="00E269B7" w:rsidTr="00E269B7">
        <w:tc>
          <w:tcPr>
            <w:tcW w:w="2988" w:type="dxa"/>
            <w:vAlign w:val="center"/>
          </w:tcPr>
          <w:p w:rsidR="00C1433D" w:rsidRPr="00E269B7" w:rsidRDefault="00C1433D" w:rsidP="00E269B7">
            <w:pPr>
              <w:pStyle w:val="BodyText"/>
              <w:spacing w:after="0"/>
              <w:jc w:val="left"/>
              <w:rPr>
                <w:sz w:val="20"/>
                <w:lang w:val="en-US"/>
              </w:rPr>
            </w:pPr>
            <w:r w:rsidRPr="00E269B7">
              <w:rPr>
                <w:sz w:val="20"/>
                <w:lang w:val="en-US"/>
              </w:rPr>
              <w:t xml:space="preserve">Rat </w:t>
            </w:r>
          </w:p>
        </w:tc>
        <w:tc>
          <w:tcPr>
            <w:tcW w:w="1710" w:type="dxa"/>
            <w:vAlign w:val="center"/>
          </w:tcPr>
          <w:p w:rsidR="00C1433D" w:rsidRPr="00E269B7" w:rsidRDefault="00C1433D" w:rsidP="00E269B7">
            <w:pPr>
              <w:pStyle w:val="BodyText"/>
              <w:spacing w:after="0"/>
              <w:jc w:val="center"/>
              <w:rPr>
                <w:sz w:val="20"/>
                <w:lang w:val="en-US"/>
              </w:rPr>
            </w:pPr>
            <w:r w:rsidRPr="00E269B7">
              <w:rPr>
                <w:sz w:val="20"/>
                <w:lang w:val="en-US"/>
              </w:rPr>
              <w:t>Female</w:t>
            </w:r>
          </w:p>
        </w:tc>
        <w:tc>
          <w:tcPr>
            <w:tcW w:w="2520" w:type="dxa"/>
            <w:vAlign w:val="center"/>
          </w:tcPr>
          <w:p w:rsidR="00C1433D" w:rsidRPr="00E269B7" w:rsidRDefault="00C1433D" w:rsidP="00E269B7">
            <w:pPr>
              <w:pStyle w:val="BodyText"/>
              <w:spacing w:after="0"/>
              <w:jc w:val="center"/>
              <w:rPr>
                <w:sz w:val="20"/>
                <w:lang w:val="en-US"/>
              </w:rPr>
            </w:pPr>
            <w:r w:rsidRPr="00E269B7">
              <w:rPr>
                <w:sz w:val="20"/>
                <w:lang w:val="en-US"/>
              </w:rPr>
              <w:t>238-277 mg/kg bw</w:t>
            </w:r>
          </w:p>
        </w:tc>
        <w:tc>
          <w:tcPr>
            <w:tcW w:w="2429" w:type="dxa"/>
            <w:vAlign w:val="center"/>
          </w:tcPr>
          <w:p w:rsidR="00C1433D" w:rsidRPr="00E269B7" w:rsidRDefault="00385EDC" w:rsidP="00E269B7">
            <w:pPr>
              <w:pStyle w:val="BodyText"/>
              <w:spacing w:after="0"/>
              <w:jc w:val="left"/>
              <w:rPr>
                <w:sz w:val="20"/>
                <w:lang w:val="en-US"/>
              </w:rPr>
            </w:pPr>
            <w:hyperlink r:id="rId33" w:history="1">
              <w:r w:rsidR="00C1433D" w:rsidRPr="00E269B7">
                <w:rPr>
                  <w:rStyle w:val="Hyperlink"/>
                </w:rPr>
                <w:t>http://www.chem.unep.ch/irptc/sids/oecdsids/sidspub.html</w:t>
              </w:r>
            </w:hyperlink>
          </w:p>
        </w:tc>
      </w:tr>
    </w:tbl>
    <w:p w:rsidR="00C1433D" w:rsidRPr="005B6170" w:rsidRDefault="00C1433D" w:rsidP="00F0717E">
      <w:pPr>
        <w:pStyle w:val="BodyText"/>
      </w:pPr>
    </w:p>
    <w:p w:rsidR="00C1433D" w:rsidRPr="005B6170" w:rsidRDefault="00C1433D">
      <w:pPr>
        <w:pStyle w:val="Heading8"/>
      </w:pPr>
      <w:r w:rsidRPr="005B6170">
        <w:t>Conclusion</w:t>
      </w:r>
    </w:p>
    <w:p w:rsidR="00C1433D" w:rsidRPr="005B6170" w:rsidRDefault="00C1433D" w:rsidP="006C3CC1">
      <w:pPr>
        <w:pStyle w:val="BodyText"/>
      </w:pPr>
      <w:r w:rsidRPr="005B6170">
        <w:t>The range of 1</w:t>
      </w:r>
      <w:r w:rsidR="00095253" w:rsidRPr="005B6170">
        <w:t>-</w:t>
      </w:r>
      <w:r w:rsidRPr="005B6170">
        <w:t>hour acute inhalation LC</w:t>
      </w:r>
      <w:r w:rsidRPr="005B6170">
        <w:rPr>
          <w:vertAlign w:val="subscript"/>
        </w:rPr>
        <w:t>50</w:t>
      </w:r>
      <w:r w:rsidRPr="005B6170">
        <w:t xml:space="preserve">’s for the category members is 8.35 mg/L (C3MS) to 18.92 mg/L (CTMS).  </w:t>
      </w:r>
      <w:r w:rsidR="00095253" w:rsidRPr="005B6170">
        <w:t>The 4-hour nose-only LC</w:t>
      </w:r>
      <w:r w:rsidR="002732B5" w:rsidRPr="005B6170">
        <w:rPr>
          <w:vertAlign w:val="subscript"/>
        </w:rPr>
        <w:t>50</w:t>
      </w:r>
      <w:r w:rsidR="00095253" w:rsidRPr="005B6170">
        <w:t xml:space="preserve"> for C3MS was 5.43 mg/L in rats.  </w:t>
      </w:r>
      <w:r w:rsidRPr="005B6170">
        <w:t>The principal clinical signs were indicative of respiratory and ocular effects.  The acute inhalation hazard posed by an individual chlorosilane, as defined by an LC</w:t>
      </w:r>
      <w:r w:rsidRPr="005B6170">
        <w:rPr>
          <w:vertAlign w:val="subscript"/>
        </w:rPr>
        <w:t>50</w:t>
      </w:r>
      <w:r w:rsidRPr="005B6170">
        <w:t xml:space="preserve"> value, is directly proportional to its chlorine content and subsequently to the HCl that is liberated during hydrolysis.  The dermal LD</w:t>
      </w:r>
      <w:r w:rsidRPr="005B6170">
        <w:rPr>
          <w:vertAlign w:val="subscript"/>
        </w:rPr>
        <w:t>50</w:t>
      </w:r>
      <w:r w:rsidRPr="005B6170">
        <w:t xml:space="preserve"> for CTMS in rabbits was 1513 (females) and 2030 (males) mg/kg </w:t>
      </w:r>
      <w:proofErr w:type="gramStart"/>
      <w:r w:rsidRPr="005B6170">
        <w:t>bw</w:t>
      </w:r>
      <w:proofErr w:type="gramEnd"/>
      <w:r w:rsidRPr="005B6170">
        <w:t>; for C3MS the dermal LD</w:t>
      </w:r>
      <w:r w:rsidRPr="005B6170">
        <w:rPr>
          <w:vertAlign w:val="subscript"/>
        </w:rPr>
        <w:t>50</w:t>
      </w:r>
      <w:r w:rsidRPr="005B6170">
        <w:t xml:space="preserve"> in rabbits was 1068 (females) and 1719 (males) mg/kg bw.  Necrosis, irritation and loss of body </w:t>
      </w:r>
      <w:r w:rsidRPr="005B6170">
        <w:lastRenderedPageBreak/>
        <w:t xml:space="preserve">weight were common clinical signs for both substances.  The primary necropsy findings for CTMS included various discolorations of the liver or lungs; no remarkable findings were noted for C3MS. </w:t>
      </w:r>
    </w:p>
    <w:p w:rsidR="00C1433D" w:rsidRPr="005B6170" w:rsidRDefault="00C1433D">
      <w:pPr>
        <w:pStyle w:val="BodyText"/>
      </w:pPr>
      <w:r w:rsidRPr="005B6170">
        <w:t>The oral LD</w:t>
      </w:r>
      <w:r w:rsidRPr="005B6170">
        <w:rPr>
          <w:vertAlign w:val="subscript"/>
        </w:rPr>
        <w:t>50</w:t>
      </w:r>
      <w:r w:rsidRPr="005B6170">
        <w:t xml:space="preserve"> for CTMS in rats was 5636 (females) and 4811 (males) mg/kg </w:t>
      </w:r>
      <w:proofErr w:type="gramStart"/>
      <w:r w:rsidRPr="005B6170">
        <w:t>bw</w:t>
      </w:r>
      <w:proofErr w:type="gramEnd"/>
      <w:r w:rsidRPr="005B6170">
        <w:t>; for C3MS the oral LD</w:t>
      </w:r>
      <w:r w:rsidRPr="005B6170">
        <w:rPr>
          <w:vertAlign w:val="subscript"/>
        </w:rPr>
        <w:t>50</w:t>
      </w:r>
      <w:r w:rsidRPr="005B6170">
        <w:t xml:space="preserve"> in rats was 3594 (females) and 2057 (males) mg/kg bw.  Necrosis, irritation and loss of body weight were common clinical signs for both substances; chlorosilanes are widely recognized as corrosive and considered irritants.  The primary necropsy findings for CTMS included various discolorations of the liver or lungs; no remarkable findings were noted for C3MS.  Reported signs of toxicity for both substances in surviving animals included sluggishness, salivation, dyspnea, rales, prostration, and/or staining/greasy texture of the fur. Body weight gains were reported for all groups of surviving animals exposed to either CTMS or C3MS.  There were no remarkable findings at necropsy for surviving animals for either CTMS or C3MS with the exception of the finding of lungs with dark red patches in females dosed with CMeS at 2540 mg/kg bw.</w:t>
      </w:r>
    </w:p>
    <w:p w:rsidR="00C1433D" w:rsidRPr="005B6170" w:rsidRDefault="00C1433D" w:rsidP="007D17A4">
      <w:pPr>
        <w:pStyle w:val="Heading3"/>
        <w:numPr>
          <w:ilvl w:val="0"/>
          <w:numId w:val="0"/>
        </w:numPr>
        <w:rPr>
          <w:rFonts w:ascii="Times New Roman" w:hAnsi="Times New Roman"/>
        </w:rPr>
      </w:pPr>
      <w:bookmarkStart w:id="122" w:name="_Toc32726031"/>
      <w:bookmarkStart w:id="123" w:name="_Toc32727214"/>
      <w:bookmarkStart w:id="124" w:name="_Toc43868662"/>
      <w:bookmarkStart w:id="125" w:name="_Toc200358250"/>
      <w:bookmarkStart w:id="126" w:name="_Toc253731893"/>
      <w:r w:rsidRPr="005B6170">
        <w:rPr>
          <w:rFonts w:ascii="Times New Roman" w:hAnsi="Times New Roman"/>
        </w:rPr>
        <w:t>3.1.3</w:t>
      </w:r>
      <w:r w:rsidRPr="005B6170">
        <w:rPr>
          <w:rFonts w:ascii="Times New Roman" w:hAnsi="Times New Roman"/>
        </w:rPr>
        <w:tab/>
        <w:t>Irritation</w:t>
      </w:r>
      <w:bookmarkEnd w:id="122"/>
      <w:bookmarkEnd w:id="123"/>
      <w:bookmarkEnd w:id="124"/>
      <w:bookmarkEnd w:id="125"/>
      <w:bookmarkEnd w:id="126"/>
    </w:p>
    <w:p w:rsidR="00C1433D" w:rsidRPr="005B6170" w:rsidRDefault="00C1433D">
      <w:pPr>
        <w:pStyle w:val="BodyText"/>
      </w:pPr>
      <w:r w:rsidRPr="005B6170">
        <w:t>Skin and eye irritation data are available for CTMS and C3MS.  Respiratory tract irritation data are available for the sponsored substances and hydrolysis product, HCl.</w:t>
      </w:r>
    </w:p>
    <w:p w:rsidR="00C1433D" w:rsidRPr="005B6170" w:rsidRDefault="00C1433D">
      <w:pPr>
        <w:pStyle w:val="Heading8"/>
      </w:pPr>
      <w:r w:rsidRPr="005B6170">
        <w:t>Skin Irritation</w:t>
      </w:r>
    </w:p>
    <w:p w:rsidR="00C1433D" w:rsidRPr="005B6170" w:rsidRDefault="00C1433D">
      <w:pPr>
        <w:pStyle w:val="Heading9"/>
      </w:pPr>
      <w:r w:rsidRPr="005B6170">
        <w:t>Studies in Animals</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B16022">
      <w:pPr>
        <w:pStyle w:val="BodyText"/>
      </w:pPr>
      <w:proofErr w:type="gramStart"/>
      <w:r w:rsidRPr="005B6170">
        <w:rPr>
          <w:b/>
        </w:rPr>
        <w:t>CTMS</w:t>
      </w:r>
      <w:r w:rsidRPr="005B6170">
        <w:t>.</w:t>
      </w:r>
      <w:proofErr w:type="gramEnd"/>
      <w:r w:rsidRPr="005B6170">
        <w:t xml:space="preserve"> 0.5 ml ClTMS was applied under occlusive cover to the skin of three New Zealand White rabbits/sex (BRRC, 1982). The procedure followed the Draize test. All 6 rabbits had erythema, edema and necrosis.  Desquamation was apparent after 7 days.  A reliable PDII could not be calculated.</w:t>
      </w:r>
    </w:p>
    <w:p w:rsidR="00C1433D" w:rsidRPr="005B6170" w:rsidRDefault="00C1433D" w:rsidP="00B31273">
      <w:pPr>
        <w:pStyle w:val="BodyText"/>
      </w:pPr>
      <w:r w:rsidRPr="005B6170">
        <w:rPr>
          <w:b/>
        </w:rPr>
        <w:t>C3MS</w:t>
      </w:r>
      <w:r w:rsidRPr="005B6170">
        <w:t>. 0.5 ml Cl3MS was applied under occlusive cover for four hours to the skin of one male and five female New Zealand White rabbits (BRRC, 1981).  The procedure followed the Draize test. Reddening, swelling and necrosis were observed at the site of contact.  Necrosis occurred within a day, and often was present at 7 days (the end of the period of observation).  Desquamation and scab formation were also noted during the study.  C3MS was considered corrosive in this study.  0.5 ml C3MS was applied under occlusive cover for three minutes to the skin of one male and one female New Zealand White rabbit (BRRC, 1989).  The procedure followed the Draize test.  Moderate edema and full thickness necrosis was observed for both animals within one hour after contact.  Ulceration was observed on both animals at 24 hours with the tissue of the dose site of one animal apparently completely destroyed; the remaining animal had severe ulceration (tissue destruction) at 48 hours.  C3MS was considered corrosive in this study.</w:t>
      </w:r>
    </w:p>
    <w:p w:rsidR="00C1433D" w:rsidRPr="005B6170" w:rsidRDefault="00C1433D" w:rsidP="007B4DFB">
      <w:pPr>
        <w:pStyle w:val="BodyText"/>
        <w:rPr>
          <w:u w:val="single"/>
        </w:rPr>
      </w:pPr>
      <w:r w:rsidRPr="005B6170">
        <w:rPr>
          <w:u w:val="single"/>
        </w:rPr>
        <w:t>Hydrolysis products</w:t>
      </w:r>
    </w:p>
    <w:p w:rsidR="00C1433D" w:rsidRPr="005B6170" w:rsidRDefault="00C1433D" w:rsidP="00B31273">
      <w:pPr>
        <w:pStyle w:val="BodyText"/>
      </w:pPr>
      <w:proofErr w:type="gramStart"/>
      <w:r w:rsidRPr="005B6170">
        <w:rPr>
          <w:b/>
        </w:rPr>
        <w:t>TMS</w:t>
      </w:r>
      <w:r w:rsidRPr="005B6170">
        <w:t>.</w:t>
      </w:r>
      <w:proofErr w:type="gramEnd"/>
      <w:r w:rsidRPr="005B6170">
        <w:t xml:space="preserve"> In an OECD Guideline 404 (Acute Dermal Irritation / Corrosion) study, 0.5 ml TMS was applied under semi-occlusive cover for four hours to the skin of 3 female New Zealand white rabbits (HC:NZW) </w:t>
      </w:r>
      <w:r w:rsidR="00D16D6F" w:rsidRPr="005B6170">
        <w:t>and observed for 7 days</w:t>
      </w:r>
      <w:r w:rsidRPr="005B6170">
        <w:t>(Suberg, 1986).  There were no signs of erythema or edema; the substance was considered non-irritating.</w:t>
      </w:r>
    </w:p>
    <w:p w:rsidR="00C1433D" w:rsidRPr="005B6170" w:rsidRDefault="00C1433D" w:rsidP="00B31273">
      <w:pPr>
        <w:pStyle w:val="BodyText"/>
      </w:pPr>
      <w:r w:rsidRPr="005B6170">
        <w:rPr>
          <w:b/>
        </w:rPr>
        <w:t>HCl</w:t>
      </w:r>
      <w:r w:rsidRPr="005B6170">
        <w:t>. Hydrogen chloride is corrosive to the skin.</w:t>
      </w:r>
    </w:p>
    <w:p w:rsidR="00C1433D" w:rsidRPr="005B6170" w:rsidRDefault="00C1433D">
      <w:pPr>
        <w:pStyle w:val="Heading8"/>
      </w:pPr>
      <w:r w:rsidRPr="005B6170">
        <w:lastRenderedPageBreak/>
        <w:t>Eye Irritation</w:t>
      </w:r>
    </w:p>
    <w:p w:rsidR="00C1433D" w:rsidRPr="005B6170" w:rsidRDefault="00C1433D">
      <w:pPr>
        <w:pStyle w:val="Heading9"/>
      </w:pPr>
      <w:r w:rsidRPr="005B6170">
        <w:t>Studies in Animals</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B31273">
      <w:pPr>
        <w:pStyle w:val="BodyText"/>
      </w:pPr>
      <w:proofErr w:type="gramStart"/>
      <w:r w:rsidRPr="005B6170">
        <w:rPr>
          <w:b/>
        </w:rPr>
        <w:t>CTMS.</w:t>
      </w:r>
      <w:proofErr w:type="gramEnd"/>
      <w:r w:rsidRPr="005B6170">
        <w:rPr>
          <w:b/>
        </w:rPr>
        <w:t xml:space="preserve"> </w:t>
      </w:r>
      <w:r w:rsidRPr="005B6170">
        <w:t>One eye of male or female New Zealand White rabbits was dosed with volumes of 0.1 (two animals), 0.01 (six animals) and 0.005 (six animals) mL (BRRC, 1982).  The eyelids were held together for one second and the eyes were not rinsed.  The procedure followed the Draize test.  Two eyes dosed with 0.1 mL of the undiluted material had severe irritation of the cornea, iris and conjunctivae which persisted up to 21 days.  Less severe injury resulted from administration of 0.01 and 0.005 mL per eye, but it persisted for several days after dosing.  All dosed rabbits had immediate signs of discomfort. CTMS was considered highly irritating.</w:t>
      </w:r>
    </w:p>
    <w:p w:rsidR="00C1433D" w:rsidRPr="005B6170" w:rsidRDefault="00C1433D" w:rsidP="00FC222C">
      <w:pPr>
        <w:pStyle w:val="BodyText"/>
      </w:pPr>
      <w:r w:rsidRPr="005B6170">
        <w:rPr>
          <w:b/>
        </w:rPr>
        <w:t>C3MS</w:t>
      </w:r>
      <w:r w:rsidRPr="005B6170">
        <w:t>. One eye of six New Zealand White rabbits (sex not specified) was dosed with 0.005 mL; the eyelids were held together for one second and the eyes were not rinsed (BRRC, 1981).  Moderate to severe reddening and swelling of the conjunctivae with mild to severe corneal injury was observed.  The corneal opacities prevented an accurate assessment of the condition of the iris.  Effects on the conjunctivae and cornea appeared within an hour of the application and persisted in many cases for 14 days.  One dosed rabbit died at 13 days.  The cause of death was uncertain.  Injury to the remaining rabbits’ eyes persisted for more than 21 days, although it had become less severe. C3MS was considered highly irritating.</w:t>
      </w:r>
    </w:p>
    <w:p w:rsidR="00C1433D" w:rsidRPr="005B6170" w:rsidRDefault="00C1433D" w:rsidP="007B4DFB">
      <w:pPr>
        <w:pStyle w:val="BodyText"/>
        <w:rPr>
          <w:u w:val="single"/>
        </w:rPr>
      </w:pPr>
      <w:r w:rsidRPr="005B6170">
        <w:rPr>
          <w:u w:val="single"/>
        </w:rPr>
        <w:t>Hydrolysis products</w:t>
      </w:r>
    </w:p>
    <w:p w:rsidR="00C1433D" w:rsidRPr="005B6170" w:rsidRDefault="00C1433D" w:rsidP="00EC4D9A">
      <w:pPr>
        <w:jc w:val="both"/>
        <w:rPr>
          <w:szCs w:val="20"/>
          <w:lang w:val="en-GB"/>
        </w:rPr>
      </w:pPr>
      <w:proofErr w:type="gramStart"/>
      <w:r w:rsidRPr="005B6170">
        <w:rPr>
          <w:b/>
        </w:rPr>
        <w:t>TMS</w:t>
      </w:r>
      <w:r w:rsidRPr="005B6170">
        <w:t>.</w:t>
      </w:r>
      <w:proofErr w:type="gramEnd"/>
      <w:r w:rsidRPr="005B6170">
        <w:t xml:space="preserve"> In a guideline study (OECD </w:t>
      </w:r>
      <w:proofErr w:type="gramStart"/>
      <w:r w:rsidRPr="005B6170">
        <w:t>TG  405</w:t>
      </w:r>
      <w:proofErr w:type="gramEnd"/>
      <w:r w:rsidRPr="005B6170">
        <w:t xml:space="preserve">), one eye of </w:t>
      </w:r>
      <w:r w:rsidRPr="005B6170">
        <w:rPr>
          <w:szCs w:val="20"/>
          <w:lang w:val="en-GB"/>
        </w:rPr>
        <w:t xml:space="preserve">3 male New Zealand White rabbits (HC:NZW) was dosed with 0.1 mL (Suberg, 1985) of test substance.  </w:t>
      </w:r>
      <w:r w:rsidR="00D16D6F" w:rsidRPr="005B6170">
        <w:rPr>
          <w:szCs w:val="20"/>
          <w:lang w:val="en-GB"/>
        </w:rPr>
        <w:t xml:space="preserve">Eyes were rinsed after 24 hours.  </w:t>
      </w:r>
      <w:r w:rsidRPr="005B6170">
        <w:rPr>
          <w:szCs w:val="20"/>
          <w:lang w:val="en-GB"/>
        </w:rPr>
        <w:t xml:space="preserve">The substance was slightly irritating; all effects were reversible within 7 days. </w:t>
      </w:r>
    </w:p>
    <w:p w:rsidR="00C1433D" w:rsidRPr="005B6170" w:rsidRDefault="00C1433D" w:rsidP="00EC4D9A"/>
    <w:p w:rsidR="00C1433D" w:rsidRPr="005B6170" w:rsidRDefault="00C1433D" w:rsidP="00B31273">
      <w:pPr>
        <w:pStyle w:val="BodyText"/>
      </w:pPr>
      <w:r w:rsidRPr="005B6170">
        <w:rPr>
          <w:b/>
        </w:rPr>
        <w:t>HCl</w:t>
      </w:r>
      <w:r w:rsidRPr="005B6170">
        <w:t>. Severe effects can be expected from exposure to the eyes.</w:t>
      </w:r>
    </w:p>
    <w:p w:rsidR="00C1433D" w:rsidRPr="005B6170" w:rsidRDefault="00C1433D">
      <w:pPr>
        <w:pStyle w:val="Heading8"/>
      </w:pPr>
      <w:r w:rsidRPr="005B6170">
        <w:t>Respiratory Tract Irritation</w:t>
      </w:r>
    </w:p>
    <w:p w:rsidR="00C1433D" w:rsidRPr="005B6170" w:rsidRDefault="00C1433D">
      <w:pPr>
        <w:pStyle w:val="Heading9"/>
      </w:pPr>
      <w:r w:rsidRPr="005B6170">
        <w:t>Studies in Animals</w:t>
      </w:r>
    </w:p>
    <w:p w:rsidR="00C1433D" w:rsidRPr="005B6170" w:rsidRDefault="00C1433D" w:rsidP="007B4DFB">
      <w:pPr>
        <w:pStyle w:val="BodyText"/>
        <w:rPr>
          <w:szCs w:val="24"/>
          <w:u w:val="single"/>
        </w:rPr>
      </w:pPr>
      <w:r w:rsidRPr="005B6170">
        <w:rPr>
          <w:szCs w:val="24"/>
          <w:u w:val="single"/>
        </w:rPr>
        <w:t xml:space="preserve">Sponsored substances  </w:t>
      </w:r>
    </w:p>
    <w:p w:rsidR="00C1433D" w:rsidRPr="003873D5" w:rsidRDefault="00C1433D" w:rsidP="007B4DFB">
      <w:pPr>
        <w:pStyle w:val="BodyText"/>
        <w:rPr>
          <w:szCs w:val="24"/>
        </w:rPr>
      </w:pPr>
      <w:r w:rsidRPr="003873D5">
        <w:rPr>
          <w:szCs w:val="24"/>
        </w:rPr>
        <w:t>Data for the category members from acute toxicity inhalation studies (described in Section 3.1.2) suggest that the category members are highly irritating to the respiratory tract.</w:t>
      </w:r>
    </w:p>
    <w:p w:rsidR="00C1433D" w:rsidRPr="005B6170" w:rsidRDefault="00C1433D" w:rsidP="007B4DFB">
      <w:pPr>
        <w:pStyle w:val="BodyText"/>
        <w:rPr>
          <w:u w:val="single"/>
        </w:rPr>
      </w:pPr>
      <w:r w:rsidRPr="005B6170">
        <w:rPr>
          <w:u w:val="single"/>
        </w:rPr>
        <w:t>Hydrolysis products</w:t>
      </w:r>
    </w:p>
    <w:p w:rsidR="00C1433D" w:rsidRPr="005B6170" w:rsidRDefault="00C1433D" w:rsidP="00EC4D9A">
      <w:pPr>
        <w:pStyle w:val="BodyText"/>
      </w:pPr>
      <w:r w:rsidRPr="005B6170">
        <w:rPr>
          <w:b/>
        </w:rPr>
        <w:t>HCl</w:t>
      </w:r>
      <w:r w:rsidRPr="005B6170">
        <w:t>. Animals died from respiratory failure (alveolar emphysema, atelectasis, and oedema of the lungs) shortly after acute inhalation exposure.</w:t>
      </w:r>
    </w:p>
    <w:p w:rsidR="00C1433D" w:rsidRPr="005B6170" w:rsidRDefault="00C1433D">
      <w:pPr>
        <w:pStyle w:val="Heading8"/>
      </w:pPr>
      <w:r w:rsidRPr="005B6170">
        <w:t>Conclusion</w:t>
      </w:r>
    </w:p>
    <w:p w:rsidR="00C1433D" w:rsidRPr="005B6170" w:rsidRDefault="00C1433D" w:rsidP="004736A2">
      <w:pPr>
        <w:pStyle w:val="BodyText"/>
      </w:pPr>
      <w:bookmarkStart w:id="127" w:name="_Toc32726032"/>
      <w:bookmarkStart w:id="128" w:name="_Toc32727215"/>
      <w:bookmarkStart w:id="129" w:name="_Toc43868663"/>
      <w:bookmarkStart w:id="130" w:name="_Toc200358251"/>
      <w:r w:rsidRPr="005B6170">
        <w:t xml:space="preserve">The sponsored alkyl chlorosilanes are corrosive and highly irritating to the skin, eyes and respiratory tract; these effects are likely due to the rapid production of HCl following hydrolysis.  Similar effects are seen following exposure to HCl.  The hydrolysis product, TMS, is non-irritating to the skin and slightly irritating to the eyes.  </w:t>
      </w:r>
    </w:p>
    <w:p w:rsidR="00C1433D" w:rsidRPr="005B6170" w:rsidRDefault="00C1433D" w:rsidP="007D17A4">
      <w:pPr>
        <w:pStyle w:val="Heading3"/>
        <w:numPr>
          <w:ilvl w:val="0"/>
          <w:numId w:val="0"/>
        </w:numPr>
        <w:rPr>
          <w:rFonts w:ascii="Times New Roman" w:hAnsi="Times New Roman"/>
        </w:rPr>
      </w:pPr>
      <w:bookmarkStart w:id="131" w:name="_Toc253731894"/>
      <w:r w:rsidRPr="005B6170">
        <w:rPr>
          <w:rFonts w:ascii="Times New Roman" w:hAnsi="Times New Roman"/>
        </w:rPr>
        <w:t>3.1.4</w:t>
      </w:r>
      <w:r w:rsidRPr="005B6170">
        <w:rPr>
          <w:rFonts w:ascii="Times New Roman" w:hAnsi="Times New Roman"/>
        </w:rPr>
        <w:tab/>
        <w:t>Sensitisation</w:t>
      </w:r>
      <w:bookmarkEnd w:id="127"/>
      <w:bookmarkEnd w:id="128"/>
      <w:bookmarkEnd w:id="129"/>
      <w:bookmarkEnd w:id="130"/>
      <w:bookmarkEnd w:id="131"/>
    </w:p>
    <w:p w:rsidR="00C1433D" w:rsidRPr="005B6170" w:rsidRDefault="00C1433D">
      <w:pPr>
        <w:pStyle w:val="BodyText"/>
      </w:pPr>
      <w:r w:rsidRPr="005B6170">
        <w:t>No data are available for the sponsored materials or their associated hydrolysis products.</w:t>
      </w:r>
    </w:p>
    <w:p w:rsidR="00C1433D" w:rsidRPr="005B6170" w:rsidRDefault="00C1433D" w:rsidP="007D17A4">
      <w:pPr>
        <w:pStyle w:val="Heading3"/>
        <w:numPr>
          <w:ilvl w:val="0"/>
          <w:numId w:val="0"/>
        </w:numPr>
        <w:rPr>
          <w:rFonts w:ascii="Times New Roman" w:hAnsi="Times New Roman"/>
        </w:rPr>
      </w:pPr>
      <w:bookmarkStart w:id="132" w:name="_Toc32726033"/>
      <w:bookmarkStart w:id="133" w:name="_Toc32727216"/>
      <w:bookmarkStart w:id="134" w:name="_Toc43868664"/>
      <w:bookmarkStart w:id="135" w:name="_Toc200358252"/>
      <w:bookmarkStart w:id="136" w:name="_Toc253731895"/>
      <w:r w:rsidRPr="005B6170">
        <w:rPr>
          <w:rFonts w:ascii="Times New Roman" w:hAnsi="Times New Roman"/>
        </w:rPr>
        <w:lastRenderedPageBreak/>
        <w:t>3.1.5</w:t>
      </w:r>
      <w:r w:rsidRPr="005B6170">
        <w:rPr>
          <w:rFonts w:ascii="Times New Roman" w:hAnsi="Times New Roman"/>
        </w:rPr>
        <w:tab/>
        <w:t>Repeated Dose Toxicity</w:t>
      </w:r>
      <w:bookmarkEnd w:id="132"/>
      <w:bookmarkEnd w:id="133"/>
      <w:bookmarkEnd w:id="134"/>
      <w:bookmarkEnd w:id="135"/>
      <w:bookmarkEnd w:id="136"/>
    </w:p>
    <w:p w:rsidR="00C1433D" w:rsidRPr="005B6170" w:rsidRDefault="00C1433D">
      <w:pPr>
        <w:pStyle w:val="BodyText"/>
      </w:pPr>
      <w:r w:rsidRPr="005B6170">
        <w:t>Reliable repeated dose toxicity data for the alkyl chlorosilanes are not available. Inhalation data for the alkyl chlorosilanes in single concentration or 10 day inhalation studies are considered unassignable (reliability 4), but are presented in the tables for information purposes.  Inhalation and oral data are available for the hydrolysis products.</w:t>
      </w:r>
      <w:r w:rsidR="00095253" w:rsidRPr="005B6170">
        <w:t xml:space="preserve">  </w:t>
      </w:r>
      <w:proofErr w:type="gramStart"/>
      <w:r w:rsidR="00095253" w:rsidRPr="005B6170">
        <w:t>Tables 16 and 17 report details of inhalation and oral studies, respectively.</w:t>
      </w:r>
      <w:proofErr w:type="gramEnd"/>
    </w:p>
    <w:p w:rsidR="00C1433D" w:rsidRPr="005B6170" w:rsidRDefault="00C1433D">
      <w:pPr>
        <w:pStyle w:val="Heading8"/>
      </w:pPr>
      <w:r w:rsidRPr="005B6170">
        <w:t>Studies in Animals</w:t>
      </w:r>
    </w:p>
    <w:p w:rsidR="00C1433D" w:rsidRPr="005B6170" w:rsidRDefault="00C1433D">
      <w:pPr>
        <w:pStyle w:val="Heading9"/>
      </w:pPr>
      <w:r w:rsidRPr="005B6170">
        <w:t>Inhalation</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E85788">
      <w:pPr>
        <w:pStyle w:val="BodyText"/>
      </w:pPr>
      <w:proofErr w:type="gramStart"/>
      <w:r w:rsidRPr="005B6170">
        <w:rPr>
          <w:b/>
        </w:rPr>
        <w:t>CTMS</w:t>
      </w:r>
      <w:r w:rsidRPr="005B6170">
        <w:t>.</w:t>
      </w:r>
      <w:proofErr w:type="gramEnd"/>
      <w:r w:rsidRPr="005B6170">
        <w:t xml:space="preserve"> No test article-related effects occurred when male and female Sprague-Dawley rats were exposed to 0.15 mg/L (nominal) of CTMS vapor five day per week for two weeks (DCC, 1993; RL=4).</w:t>
      </w:r>
    </w:p>
    <w:p w:rsidR="00C1433D" w:rsidRPr="005B6170" w:rsidRDefault="00C1433D" w:rsidP="00E85788">
      <w:pPr>
        <w:pStyle w:val="BodyText"/>
      </w:pPr>
      <w:r w:rsidRPr="005B6170">
        <w:rPr>
          <w:b/>
        </w:rPr>
        <w:t>C2DMS</w:t>
      </w:r>
      <w:r w:rsidRPr="005B6170">
        <w:t>. No test article-related effects occurred when male and female Sprague-Dawley rats were exposed to 0.079 mg/L (nominal) of C2DMS vapor, five day per week for two weeks (DCC, 1993; RL=4).</w:t>
      </w:r>
    </w:p>
    <w:p w:rsidR="00C1433D" w:rsidRPr="005B6170" w:rsidRDefault="00C1433D" w:rsidP="00422D75">
      <w:pPr>
        <w:pStyle w:val="BodyText"/>
      </w:pPr>
      <w:r w:rsidRPr="005B6170">
        <w:rPr>
          <w:b/>
        </w:rPr>
        <w:t>C3MS</w:t>
      </w:r>
      <w:r w:rsidRPr="005B6170">
        <w:t>. No test article-related effects occurred when male and female Sprague-Dawley rats were exposed to 0.073 mg/L (nominal) of C3MS vapors five day per week for two weeks (DCC, 1993; RL=4).</w:t>
      </w:r>
    </w:p>
    <w:p w:rsidR="00C1433D" w:rsidRPr="005B6170" w:rsidRDefault="00C1433D" w:rsidP="007B4DFB">
      <w:pPr>
        <w:pStyle w:val="BodyText"/>
        <w:rPr>
          <w:u w:val="single"/>
        </w:rPr>
      </w:pPr>
      <w:r w:rsidRPr="005B6170">
        <w:rPr>
          <w:u w:val="single"/>
        </w:rPr>
        <w:t>Hydrolysis products</w:t>
      </w:r>
    </w:p>
    <w:p w:rsidR="00C1433D" w:rsidRPr="005B6170" w:rsidRDefault="00C1433D" w:rsidP="00601B0C">
      <w:pPr>
        <w:jc w:val="both"/>
      </w:pPr>
      <w:proofErr w:type="gramStart"/>
      <w:r w:rsidRPr="005B6170">
        <w:rPr>
          <w:b/>
        </w:rPr>
        <w:t>TMS</w:t>
      </w:r>
      <w:r w:rsidRPr="005B6170">
        <w:t>.</w:t>
      </w:r>
      <w:proofErr w:type="gramEnd"/>
      <w:r w:rsidRPr="005B6170">
        <w:t xml:space="preserve"> In a combined repeated-dose/reproductive/developmental toxicity screening test (OECD TG 422</w:t>
      </w:r>
      <w:proofErr w:type="gramStart"/>
      <w:r w:rsidRPr="005B6170">
        <w:t>) ,</w:t>
      </w:r>
      <w:proofErr w:type="gramEnd"/>
      <w:r w:rsidRPr="005B6170">
        <w:t xml:space="preserve"> three groups of Crl:CD(SD) rats, each group consisting of 10 males, 10 toxicity phase females and 10 reproductive phase females, were exposed via whole-body inhalation to vapor atmospheres of the test article 6 hours/day, 7 days/week</w:t>
      </w:r>
      <w:r w:rsidR="00D16D6F" w:rsidRPr="005B6170">
        <w:t>; males were dosed for ~ 34 days and toxicity phase females for 28 days</w:t>
      </w:r>
      <w:r w:rsidRPr="005B6170">
        <w:t>. Target exposure concentrations were 0, 60, 300 or 600 ppm (equivalent to 0, 0.22, 1.10, and 2.20 mg/L).  Mean measured test article exposure concentrations were 0, 61, 303 or 602 ppm for males and 0, 61, 304 or 604 ppm for females.  A concurrent control group was exposed to filtered air on a comparable regimen (WIL Research, 2008).  One F0 toxicity phase female in the 1.10 mg/L group was found dead on day of scheduled necropsy; since there were no mortalities in the 600 ppm group, this death was not attributed to test article exposure.  There were no test article-related clinical signs, macroscopic findings, or effects on body or organ weights.  There were no test article-related effects on FOB parameters and no effects on locomotor activity patterns. Test article-related effects were limited to changes in hematology (lower eosinophil and lymphocyte counts for males) and serum chemistry (higher alanine aminotransferase for males and toxicity phase females) at 2.20 mg/L.  These changes occurred in the absence of correlating histologic changes and were not considered adverse.  The NOAEC for systemic toxicity for TMS in rats was 2.20 mg/L (highest concentration tested).</w:t>
      </w:r>
    </w:p>
    <w:p w:rsidR="00C1433D" w:rsidRPr="005B6170" w:rsidRDefault="00C1433D" w:rsidP="00CC4D2A">
      <w:pPr>
        <w:pStyle w:val="BodyText"/>
        <w:tabs>
          <w:tab w:val="left" w:pos="6270"/>
        </w:tabs>
      </w:pPr>
      <w:r w:rsidRPr="005B6170">
        <w:tab/>
      </w:r>
    </w:p>
    <w:p w:rsidR="00C1433D" w:rsidRDefault="00C1433D">
      <w:pPr>
        <w:pStyle w:val="BodyText"/>
      </w:pPr>
      <w:proofErr w:type="gramStart"/>
      <w:r w:rsidRPr="005B6170">
        <w:rPr>
          <w:b/>
        </w:rPr>
        <w:t>HCl</w:t>
      </w:r>
      <w:r w:rsidRPr="005B6170">
        <w:t>.</w:t>
      </w:r>
      <w:proofErr w:type="gramEnd"/>
      <w:r w:rsidRPr="005B6170">
        <w:t xml:space="preserve"> Several 90-day repeated dose inhalation toxicity studies, compliant with FDA-GLP, have been conducted resulting </w:t>
      </w:r>
      <w:proofErr w:type="gramStart"/>
      <w:r w:rsidRPr="005B6170">
        <w:t>in  local</w:t>
      </w:r>
      <w:proofErr w:type="gramEnd"/>
      <w:r w:rsidRPr="005B6170">
        <w:t xml:space="preserve"> effects of irritation in groups of 0.015 mg/L and above.  The NOAELs have been determined to be 0.030 mg/L for rats and mice.</w:t>
      </w:r>
    </w:p>
    <w:p w:rsidR="00424E48" w:rsidRPr="005B6170" w:rsidRDefault="00424E48">
      <w:pPr>
        <w:pStyle w:val="BodyText"/>
      </w:pPr>
    </w:p>
    <w:p w:rsidR="00C1433D" w:rsidRPr="005B6170" w:rsidRDefault="00C1433D" w:rsidP="00424E48">
      <w:pPr>
        <w:pStyle w:val="Caption"/>
      </w:pPr>
      <w:bookmarkStart w:id="137" w:name="_Toc215388976"/>
      <w:bookmarkStart w:id="138" w:name="_Toc253731919"/>
      <w:r w:rsidRPr="005B6170">
        <w:lastRenderedPageBreak/>
        <w:t xml:space="preserve">Table 16  </w:t>
      </w:r>
      <w:r w:rsidR="0022279E">
        <w:t xml:space="preserve"> </w:t>
      </w:r>
      <w:r w:rsidRPr="005B6170">
        <w:t xml:space="preserve"> </w:t>
      </w:r>
      <w:r w:rsidRPr="00E269B7">
        <w:t>Summary of Repeated-Dose Inhalation Toxicity</w:t>
      </w:r>
      <w:bookmarkEnd w:id="137"/>
      <w:bookmarkEnd w:id="138"/>
    </w:p>
    <w:tbl>
      <w:tblPr>
        <w:tblpPr w:leftFromText="180" w:rightFromText="180" w:vertAnchor="text" w:tblpXSpec="inside"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09"/>
        <w:gridCol w:w="949"/>
        <w:gridCol w:w="1122"/>
        <w:gridCol w:w="1092"/>
        <w:gridCol w:w="1232"/>
        <w:gridCol w:w="1437"/>
        <w:gridCol w:w="2214"/>
      </w:tblGrid>
      <w:tr w:rsidR="00C1433D" w:rsidRPr="005B6170" w:rsidTr="00E269B7">
        <w:tc>
          <w:tcPr>
            <w:tcW w:w="1809" w:type="dxa"/>
            <w:tcBorders>
              <w:top w:val="single" w:sz="12" w:space="0" w:color="auto"/>
              <w:bottom w:val="single" w:sz="12" w:space="0" w:color="auto"/>
            </w:tcBorders>
            <w:vAlign w:val="center"/>
          </w:tcPr>
          <w:p w:rsidR="00C1433D" w:rsidRPr="00E269B7" w:rsidRDefault="00C1433D" w:rsidP="00DC4F66">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Test substance</w:t>
            </w:r>
          </w:p>
        </w:tc>
        <w:tc>
          <w:tcPr>
            <w:tcW w:w="949" w:type="dxa"/>
            <w:tcBorders>
              <w:top w:val="single" w:sz="12" w:space="0" w:color="auto"/>
              <w:bottom w:val="single" w:sz="12" w:space="0" w:color="auto"/>
            </w:tcBorders>
            <w:vAlign w:val="center"/>
          </w:tcPr>
          <w:p w:rsidR="00C1433D" w:rsidRPr="00E269B7" w:rsidRDefault="00C1433D" w:rsidP="00424E48">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Species</w:t>
            </w:r>
          </w:p>
        </w:tc>
        <w:tc>
          <w:tcPr>
            <w:tcW w:w="1122" w:type="dxa"/>
            <w:tcBorders>
              <w:top w:val="single" w:sz="12" w:space="0" w:color="auto"/>
              <w:bottom w:val="single" w:sz="12" w:space="0" w:color="auto"/>
            </w:tcBorders>
            <w:vAlign w:val="center"/>
          </w:tcPr>
          <w:p w:rsidR="00C1433D" w:rsidRPr="00E269B7" w:rsidRDefault="00C1433D" w:rsidP="00424E48">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Test guideline</w:t>
            </w:r>
          </w:p>
        </w:tc>
        <w:tc>
          <w:tcPr>
            <w:tcW w:w="1092" w:type="dxa"/>
            <w:tcBorders>
              <w:top w:val="single" w:sz="12" w:space="0" w:color="auto"/>
              <w:bottom w:val="single" w:sz="12" w:space="0" w:color="auto"/>
            </w:tcBorders>
            <w:vAlign w:val="center"/>
          </w:tcPr>
          <w:p w:rsidR="00C1433D" w:rsidRPr="00E269B7" w:rsidRDefault="00C1433D" w:rsidP="00424E48">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Study duration</w:t>
            </w:r>
          </w:p>
        </w:tc>
        <w:tc>
          <w:tcPr>
            <w:tcW w:w="1232" w:type="dxa"/>
            <w:tcBorders>
              <w:top w:val="single" w:sz="12" w:space="0" w:color="auto"/>
              <w:bottom w:val="single" w:sz="12" w:space="0" w:color="auto"/>
            </w:tcBorders>
            <w:vAlign w:val="center"/>
          </w:tcPr>
          <w:p w:rsidR="00C1433D" w:rsidRPr="00E269B7" w:rsidRDefault="00C1433D" w:rsidP="00424E48">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Doses</w:t>
            </w:r>
          </w:p>
        </w:tc>
        <w:tc>
          <w:tcPr>
            <w:tcW w:w="1437" w:type="dxa"/>
            <w:tcBorders>
              <w:top w:val="single" w:sz="12" w:space="0" w:color="auto"/>
              <w:bottom w:val="single" w:sz="12" w:space="0" w:color="auto"/>
            </w:tcBorders>
            <w:vAlign w:val="center"/>
          </w:tcPr>
          <w:p w:rsidR="00C1433D" w:rsidRPr="00E269B7" w:rsidRDefault="00C1433D" w:rsidP="00424E48">
            <w:pPr>
              <w:pStyle w:val="MSDS-TUZeile"/>
              <w:keepNext/>
              <w:keepLines/>
              <w:ind w:left="0"/>
              <w:jc w:val="center"/>
              <w:rPr>
                <w:rFonts w:ascii="Times New Roman" w:hAnsi="Times New Roman" w:cs="Times New Roman"/>
                <w:b/>
                <w:lang w:val="en-US"/>
              </w:rPr>
            </w:pPr>
            <w:r w:rsidRPr="00E269B7">
              <w:rPr>
                <w:rFonts w:ascii="Times New Roman" w:hAnsi="Times New Roman" w:cs="Times New Roman"/>
                <w:b/>
                <w:lang w:val="en-US"/>
              </w:rPr>
              <w:t>NOAEC</w:t>
            </w:r>
          </w:p>
        </w:tc>
        <w:tc>
          <w:tcPr>
            <w:tcW w:w="2214" w:type="dxa"/>
            <w:tcBorders>
              <w:top w:val="single" w:sz="12" w:space="0" w:color="auto"/>
              <w:bottom w:val="single" w:sz="12" w:space="0" w:color="auto"/>
            </w:tcBorders>
            <w:vAlign w:val="center"/>
          </w:tcPr>
          <w:p w:rsidR="00C1433D" w:rsidRPr="00E269B7" w:rsidRDefault="00C1433D" w:rsidP="00DC4F66">
            <w:pPr>
              <w:pStyle w:val="MSDS-TUZeile"/>
              <w:keepNext/>
              <w:keepLines/>
              <w:ind w:left="156"/>
              <w:jc w:val="center"/>
              <w:rPr>
                <w:rFonts w:ascii="Times New Roman" w:hAnsi="Times New Roman" w:cs="Times New Roman"/>
                <w:b/>
                <w:lang w:val="en-US"/>
              </w:rPr>
            </w:pPr>
            <w:r w:rsidRPr="00E269B7">
              <w:rPr>
                <w:rFonts w:ascii="Times New Roman" w:hAnsi="Times New Roman" w:cs="Times New Roman"/>
                <w:b/>
                <w:lang w:val="en-US"/>
              </w:rPr>
              <w:t>Reference</w:t>
            </w:r>
          </w:p>
        </w:tc>
      </w:tr>
      <w:tr w:rsidR="00C1433D" w:rsidRPr="005B6170" w:rsidTr="00E269B7">
        <w:tc>
          <w:tcPr>
            <w:tcW w:w="9855" w:type="dxa"/>
            <w:gridSpan w:val="7"/>
            <w:tcBorders>
              <w:top w:val="single" w:sz="12" w:space="0" w:color="auto"/>
            </w:tcBorders>
            <w:vAlign w:val="center"/>
          </w:tcPr>
          <w:p w:rsidR="00C1433D" w:rsidRPr="00E269B7" w:rsidRDefault="00C1433D" w:rsidP="00DC4F66">
            <w:pPr>
              <w:pStyle w:val="MSDS-TUZeile"/>
              <w:keepNext/>
              <w:keepLines/>
              <w:ind w:left="0"/>
              <w:jc w:val="center"/>
              <w:rPr>
                <w:rFonts w:ascii="Times New Roman" w:hAnsi="Times New Roman" w:cs="Times New Roman"/>
                <w:i/>
                <w:lang w:val="en-US"/>
              </w:rPr>
            </w:pPr>
            <w:r w:rsidRPr="00E269B7">
              <w:rPr>
                <w:rFonts w:ascii="Times New Roman" w:hAnsi="Times New Roman" w:cs="Times New Roman"/>
                <w:i/>
                <w:lang w:val="en-US"/>
              </w:rPr>
              <w:t>Sponsored substances</w:t>
            </w:r>
          </w:p>
        </w:tc>
      </w:tr>
      <w:tr w:rsidR="00C1433D" w:rsidRPr="005B6170" w:rsidTr="00E269B7">
        <w:tc>
          <w:tcPr>
            <w:tcW w:w="1809" w:type="dxa"/>
            <w:vAlign w:val="center"/>
          </w:tcPr>
          <w:p w:rsidR="00C1433D" w:rsidRPr="00E269B7" w:rsidRDefault="00C1433D" w:rsidP="00DC4F66">
            <w:pPr>
              <w:pStyle w:val="MSDS-TUZeile"/>
              <w:keepNext/>
              <w:keepLines/>
              <w:ind w:left="284"/>
              <w:rPr>
                <w:rFonts w:ascii="Times New Roman" w:hAnsi="Times New Roman" w:cs="Times New Roman"/>
                <w:lang w:val="en-US"/>
              </w:rPr>
            </w:pPr>
            <w:r w:rsidRPr="00E269B7">
              <w:rPr>
                <w:rFonts w:ascii="Times New Roman" w:hAnsi="Times New Roman" w:cs="Times New Roman"/>
                <w:lang w:val="en-US"/>
              </w:rPr>
              <w:t>CTMS (CAS No 75-77-4)</w:t>
            </w:r>
          </w:p>
        </w:tc>
        <w:tc>
          <w:tcPr>
            <w:tcW w:w="949"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Rat</w:t>
            </w:r>
          </w:p>
        </w:tc>
        <w:tc>
          <w:tcPr>
            <w:tcW w:w="112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Not specified</w:t>
            </w:r>
          </w:p>
        </w:tc>
        <w:tc>
          <w:tcPr>
            <w:tcW w:w="1092" w:type="dxa"/>
            <w:vAlign w:val="center"/>
          </w:tcPr>
          <w:p w:rsidR="00C1433D" w:rsidRPr="00E269B7" w:rsidRDefault="00C1433D" w:rsidP="00424E48">
            <w:pPr>
              <w:pStyle w:val="MSDS-TUZeile"/>
              <w:keepNext/>
              <w:keepLines/>
              <w:ind w:left="0"/>
              <w:jc w:val="center"/>
              <w:rPr>
                <w:rFonts w:ascii="Times New Roman" w:hAnsi="Times New Roman" w:cs="Times New Roman"/>
                <w:lang w:val="nl-NL"/>
              </w:rPr>
            </w:pPr>
            <w:r w:rsidRPr="00E269B7">
              <w:rPr>
                <w:rFonts w:ascii="Times New Roman" w:hAnsi="Times New Roman" w:cs="Times New Roman"/>
                <w:lang w:val="nl-NL"/>
              </w:rPr>
              <w:t>10 days</w:t>
            </w:r>
          </w:p>
        </w:tc>
        <w:tc>
          <w:tcPr>
            <w:tcW w:w="123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0.15 mg/L</w:t>
            </w:r>
          </w:p>
        </w:tc>
        <w:tc>
          <w:tcPr>
            <w:tcW w:w="1437"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0.15 mg/L</w:t>
            </w:r>
          </w:p>
        </w:tc>
        <w:tc>
          <w:tcPr>
            <w:tcW w:w="2214" w:type="dxa"/>
            <w:vAlign w:val="center"/>
          </w:tcPr>
          <w:p w:rsidR="00C1433D" w:rsidRPr="00E269B7" w:rsidRDefault="00C1433D" w:rsidP="00DC4F66">
            <w:pPr>
              <w:pStyle w:val="MSDS-TUZeile"/>
              <w:keepNext/>
              <w:keepLines/>
              <w:ind w:left="156"/>
              <w:rPr>
                <w:rFonts w:ascii="Times New Roman" w:hAnsi="Times New Roman" w:cs="Times New Roman"/>
                <w:lang w:val="en-US"/>
              </w:rPr>
            </w:pPr>
            <w:r w:rsidRPr="00E269B7">
              <w:rPr>
                <w:rFonts w:ascii="Times New Roman" w:hAnsi="Times New Roman" w:cs="Times New Roman"/>
                <w:lang w:val="en-US"/>
              </w:rPr>
              <w:t>DCC, 1993; RL = 4</w:t>
            </w:r>
          </w:p>
        </w:tc>
      </w:tr>
      <w:tr w:rsidR="00C1433D" w:rsidRPr="005B6170" w:rsidTr="00E269B7">
        <w:tc>
          <w:tcPr>
            <w:tcW w:w="1809" w:type="dxa"/>
            <w:vAlign w:val="center"/>
          </w:tcPr>
          <w:p w:rsidR="00C1433D" w:rsidRPr="00E269B7" w:rsidRDefault="00C1433D" w:rsidP="00DC4F66">
            <w:pPr>
              <w:pStyle w:val="MSDS-TUZeile"/>
              <w:keepNext/>
              <w:keepLines/>
              <w:ind w:left="284"/>
              <w:rPr>
                <w:rFonts w:ascii="Times New Roman" w:hAnsi="Times New Roman" w:cs="Times New Roman"/>
                <w:lang w:val="en-US"/>
              </w:rPr>
            </w:pPr>
            <w:r w:rsidRPr="00E269B7">
              <w:rPr>
                <w:rFonts w:ascii="Times New Roman" w:hAnsi="Times New Roman" w:cs="Times New Roman"/>
                <w:lang w:val="en-US"/>
              </w:rPr>
              <w:t>C2DMS (CAS No 75-78-5)</w:t>
            </w:r>
          </w:p>
        </w:tc>
        <w:tc>
          <w:tcPr>
            <w:tcW w:w="949"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Rat</w:t>
            </w:r>
          </w:p>
        </w:tc>
        <w:tc>
          <w:tcPr>
            <w:tcW w:w="112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Not specified</w:t>
            </w:r>
          </w:p>
        </w:tc>
        <w:tc>
          <w:tcPr>
            <w:tcW w:w="1092" w:type="dxa"/>
            <w:vAlign w:val="center"/>
          </w:tcPr>
          <w:p w:rsidR="00C1433D" w:rsidRPr="00E269B7" w:rsidRDefault="00C1433D" w:rsidP="00424E48">
            <w:pPr>
              <w:pStyle w:val="MSDS-TUZeile"/>
              <w:keepNext/>
              <w:keepLines/>
              <w:ind w:left="0"/>
              <w:jc w:val="center"/>
              <w:rPr>
                <w:rFonts w:ascii="Times New Roman" w:hAnsi="Times New Roman" w:cs="Times New Roman"/>
                <w:lang w:val="nl-NL"/>
              </w:rPr>
            </w:pPr>
            <w:r w:rsidRPr="00E269B7">
              <w:rPr>
                <w:rFonts w:ascii="Times New Roman" w:hAnsi="Times New Roman" w:cs="Times New Roman"/>
                <w:lang w:val="nl-NL"/>
              </w:rPr>
              <w:t>10 days</w:t>
            </w:r>
          </w:p>
        </w:tc>
        <w:tc>
          <w:tcPr>
            <w:tcW w:w="123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0.079 mg/L</w:t>
            </w:r>
          </w:p>
          <w:p w:rsidR="00C1433D" w:rsidRPr="00E269B7" w:rsidRDefault="00C1433D" w:rsidP="00424E48">
            <w:pPr>
              <w:pStyle w:val="MSDS-TUZeile"/>
              <w:keepNext/>
              <w:keepLines/>
              <w:ind w:left="0"/>
              <w:jc w:val="center"/>
              <w:rPr>
                <w:rFonts w:ascii="Times New Roman" w:hAnsi="Times New Roman" w:cs="Times New Roman"/>
                <w:lang w:val="en-US"/>
              </w:rPr>
            </w:pPr>
          </w:p>
        </w:tc>
        <w:tc>
          <w:tcPr>
            <w:tcW w:w="1437"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0.079 mg/L</w:t>
            </w:r>
          </w:p>
          <w:p w:rsidR="00C1433D" w:rsidRPr="00E269B7" w:rsidRDefault="00C1433D" w:rsidP="00424E48">
            <w:pPr>
              <w:pStyle w:val="MSDS-TUZeile"/>
              <w:keepNext/>
              <w:keepLines/>
              <w:ind w:left="0"/>
              <w:jc w:val="center"/>
              <w:rPr>
                <w:rFonts w:ascii="Times New Roman" w:hAnsi="Times New Roman" w:cs="Times New Roman"/>
                <w:lang w:val="en-US"/>
              </w:rPr>
            </w:pPr>
          </w:p>
        </w:tc>
        <w:tc>
          <w:tcPr>
            <w:tcW w:w="2214" w:type="dxa"/>
            <w:vAlign w:val="center"/>
          </w:tcPr>
          <w:p w:rsidR="00C1433D" w:rsidRPr="00E269B7" w:rsidRDefault="00C1433D" w:rsidP="00DC4F66">
            <w:pPr>
              <w:pStyle w:val="MSDS-TUZeile"/>
              <w:keepNext/>
              <w:keepLines/>
              <w:ind w:left="156"/>
              <w:rPr>
                <w:rFonts w:ascii="Times New Roman" w:hAnsi="Times New Roman" w:cs="Times New Roman"/>
                <w:lang w:val="en-US"/>
              </w:rPr>
            </w:pPr>
            <w:r w:rsidRPr="00E269B7">
              <w:rPr>
                <w:rFonts w:ascii="Times New Roman" w:hAnsi="Times New Roman" w:cs="Times New Roman"/>
                <w:lang w:val="en-US"/>
              </w:rPr>
              <w:t>DCC, 1993; RL = 4</w:t>
            </w:r>
          </w:p>
        </w:tc>
      </w:tr>
      <w:tr w:rsidR="00C1433D" w:rsidRPr="005B6170" w:rsidTr="00E269B7">
        <w:tc>
          <w:tcPr>
            <w:tcW w:w="1809" w:type="dxa"/>
            <w:vAlign w:val="center"/>
          </w:tcPr>
          <w:p w:rsidR="00C1433D" w:rsidRPr="00E269B7" w:rsidRDefault="00C1433D" w:rsidP="00DC4F66">
            <w:pPr>
              <w:pStyle w:val="MSDS-TUZeile"/>
              <w:keepNext/>
              <w:keepLines/>
              <w:ind w:left="284"/>
              <w:rPr>
                <w:rFonts w:ascii="Times New Roman" w:hAnsi="Times New Roman" w:cs="Times New Roman"/>
                <w:lang w:val="en-US"/>
              </w:rPr>
            </w:pPr>
            <w:r w:rsidRPr="00E269B7">
              <w:rPr>
                <w:rFonts w:ascii="Times New Roman" w:hAnsi="Times New Roman" w:cs="Times New Roman"/>
                <w:lang w:val="en-US"/>
              </w:rPr>
              <w:t>C3MS (CAS No 75-79-6)</w:t>
            </w:r>
          </w:p>
        </w:tc>
        <w:tc>
          <w:tcPr>
            <w:tcW w:w="949"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Rat</w:t>
            </w:r>
          </w:p>
        </w:tc>
        <w:tc>
          <w:tcPr>
            <w:tcW w:w="112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Not specified</w:t>
            </w:r>
          </w:p>
        </w:tc>
        <w:tc>
          <w:tcPr>
            <w:tcW w:w="1092" w:type="dxa"/>
            <w:vAlign w:val="center"/>
          </w:tcPr>
          <w:p w:rsidR="00C1433D" w:rsidRPr="00E269B7" w:rsidRDefault="00C1433D" w:rsidP="00424E48">
            <w:pPr>
              <w:pStyle w:val="MSDS-TUZeile"/>
              <w:keepNext/>
              <w:keepLines/>
              <w:ind w:left="0"/>
              <w:jc w:val="center"/>
              <w:rPr>
                <w:rFonts w:ascii="Times New Roman" w:hAnsi="Times New Roman" w:cs="Times New Roman"/>
                <w:lang w:val="nl-NL"/>
              </w:rPr>
            </w:pPr>
            <w:r w:rsidRPr="00E269B7">
              <w:rPr>
                <w:rFonts w:ascii="Times New Roman" w:hAnsi="Times New Roman" w:cs="Times New Roman"/>
                <w:lang w:val="nl-NL"/>
              </w:rPr>
              <w:t>10 days</w:t>
            </w:r>
          </w:p>
        </w:tc>
        <w:tc>
          <w:tcPr>
            <w:tcW w:w="123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0.073 mg/L</w:t>
            </w:r>
          </w:p>
          <w:p w:rsidR="00C1433D" w:rsidRPr="00E269B7" w:rsidRDefault="00C1433D" w:rsidP="00424E48">
            <w:pPr>
              <w:pStyle w:val="MSDS-TUZeile"/>
              <w:keepNext/>
              <w:keepLines/>
              <w:ind w:left="0"/>
              <w:jc w:val="center"/>
              <w:rPr>
                <w:rFonts w:ascii="Times New Roman" w:hAnsi="Times New Roman" w:cs="Times New Roman"/>
                <w:lang w:val="en-US"/>
              </w:rPr>
            </w:pPr>
          </w:p>
        </w:tc>
        <w:tc>
          <w:tcPr>
            <w:tcW w:w="1437"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0.073 mg/L</w:t>
            </w:r>
          </w:p>
          <w:p w:rsidR="00C1433D" w:rsidRPr="00E269B7" w:rsidRDefault="00C1433D" w:rsidP="00424E48">
            <w:pPr>
              <w:pStyle w:val="MSDS-TUZeile"/>
              <w:keepNext/>
              <w:keepLines/>
              <w:ind w:left="0"/>
              <w:jc w:val="center"/>
              <w:rPr>
                <w:rFonts w:ascii="Times New Roman" w:hAnsi="Times New Roman" w:cs="Times New Roman"/>
                <w:lang w:val="en-US"/>
              </w:rPr>
            </w:pPr>
          </w:p>
        </w:tc>
        <w:tc>
          <w:tcPr>
            <w:tcW w:w="2214" w:type="dxa"/>
            <w:vAlign w:val="center"/>
          </w:tcPr>
          <w:p w:rsidR="00C1433D" w:rsidRPr="00E269B7" w:rsidRDefault="00C1433D" w:rsidP="00DC4F66">
            <w:pPr>
              <w:pStyle w:val="MSDS-TUZeile"/>
              <w:keepNext/>
              <w:keepLines/>
              <w:ind w:left="156"/>
              <w:rPr>
                <w:rFonts w:ascii="Times New Roman" w:hAnsi="Times New Roman" w:cs="Times New Roman"/>
                <w:lang w:val="en-US"/>
              </w:rPr>
            </w:pPr>
            <w:r w:rsidRPr="00E269B7">
              <w:rPr>
                <w:rFonts w:ascii="Times New Roman" w:hAnsi="Times New Roman" w:cs="Times New Roman"/>
                <w:lang w:val="en-US"/>
              </w:rPr>
              <w:t>DCC, 1993; RL = 4</w:t>
            </w:r>
          </w:p>
        </w:tc>
      </w:tr>
      <w:tr w:rsidR="00C1433D" w:rsidRPr="005B6170" w:rsidTr="00E269B7">
        <w:tc>
          <w:tcPr>
            <w:tcW w:w="9855" w:type="dxa"/>
            <w:gridSpan w:val="7"/>
            <w:vAlign w:val="center"/>
          </w:tcPr>
          <w:p w:rsidR="00C1433D" w:rsidRPr="00E269B7" w:rsidRDefault="00C1433D" w:rsidP="00DC4F66">
            <w:pPr>
              <w:pStyle w:val="MSDS-TUZeile"/>
              <w:keepNext/>
              <w:keepLines/>
              <w:ind w:left="0"/>
              <w:jc w:val="center"/>
              <w:rPr>
                <w:rFonts w:ascii="Times New Roman" w:hAnsi="Times New Roman" w:cs="Times New Roman"/>
                <w:i/>
                <w:lang w:val="en-US"/>
              </w:rPr>
            </w:pPr>
            <w:r w:rsidRPr="00E269B7">
              <w:rPr>
                <w:rFonts w:ascii="Times New Roman" w:hAnsi="Times New Roman" w:cs="Times New Roman"/>
                <w:i/>
                <w:lang w:val="en-US"/>
              </w:rPr>
              <w:t>Hydrolysis products</w:t>
            </w:r>
          </w:p>
        </w:tc>
      </w:tr>
      <w:tr w:rsidR="00C1433D" w:rsidRPr="005B6170" w:rsidTr="00E269B7">
        <w:tc>
          <w:tcPr>
            <w:tcW w:w="1809" w:type="dxa"/>
            <w:vAlign w:val="center"/>
          </w:tcPr>
          <w:p w:rsidR="00C1433D" w:rsidRPr="00E269B7" w:rsidRDefault="00C1433D" w:rsidP="00DC4F66">
            <w:pPr>
              <w:pStyle w:val="MSDS-TUZeile"/>
              <w:keepNext/>
              <w:keepLines/>
              <w:ind w:left="284"/>
              <w:rPr>
                <w:rFonts w:ascii="Times New Roman" w:hAnsi="Times New Roman" w:cs="Times New Roman"/>
                <w:lang w:val="en-US"/>
              </w:rPr>
            </w:pPr>
            <w:r w:rsidRPr="00E269B7">
              <w:rPr>
                <w:rFonts w:ascii="Times New Roman" w:hAnsi="Times New Roman" w:cs="Times New Roman"/>
                <w:lang w:val="en-US"/>
              </w:rPr>
              <w:t>TMS (CAS No 1066-40-6)</w:t>
            </w:r>
          </w:p>
        </w:tc>
        <w:tc>
          <w:tcPr>
            <w:tcW w:w="949"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Rat</w:t>
            </w:r>
          </w:p>
        </w:tc>
        <w:tc>
          <w:tcPr>
            <w:tcW w:w="1122" w:type="dxa"/>
            <w:vAlign w:val="center"/>
          </w:tcPr>
          <w:p w:rsidR="002058C4"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OECD TG 422</w:t>
            </w:r>
          </w:p>
          <w:p w:rsidR="002058C4" w:rsidRPr="00E269B7" w:rsidRDefault="002058C4" w:rsidP="00424E48">
            <w:pPr>
              <w:keepNext/>
              <w:keepLines/>
              <w:jc w:val="center"/>
              <w:rPr>
                <w:sz w:val="20"/>
                <w:szCs w:val="20"/>
              </w:rPr>
            </w:pPr>
          </w:p>
          <w:p w:rsidR="00C1433D" w:rsidRPr="00E269B7" w:rsidRDefault="00C1433D" w:rsidP="00424E48">
            <w:pPr>
              <w:keepNext/>
              <w:keepLines/>
              <w:jc w:val="center"/>
              <w:rPr>
                <w:sz w:val="20"/>
                <w:szCs w:val="20"/>
              </w:rPr>
            </w:pPr>
          </w:p>
        </w:tc>
        <w:tc>
          <w:tcPr>
            <w:tcW w:w="1092" w:type="dxa"/>
            <w:vAlign w:val="center"/>
          </w:tcPr>
          <w:p w:rsidR="00C1433D" w:rsidRPr="00E269B7" w:rsidRDefault="00C1433D" w:rsidP="00424E48">
            <w:pPr>
              <w:pStyle w:val="MSDS-TUZeile"/>
              <w:keepNext/>
              <w:keepLines/>
              <w:ind w:left="0"/>
              <w:jc w:val="center"/>
              <w:rPr>
                <w:rFonts w:ascii="Times New Roman" w:hAnsi="Times New Roman" w:cs="Times New Roman"/>
                <w:lang w:val="nl-NL"/>
              </w:rPr>
            </w:pPr>
            <w:r w:rsidRPr="00E269B7">
              <w:rPr>
                <w:rFonts w:ascii="Times New Roman" w:hAnsi="Times New Roman" w:cs="Times New Roman"/>
                <w:lang w:val="nl-NL"/>
              </w:rPr>
              <w:t>28 days</w:t>
            </w:r>
          </w:p>
        </w:tc>
        <w:tc>
          <w:tcPr>
            <w:tcW w:w="123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0.22, 1.10 and 2.20 mg/L/day</w:t>
            </w:r>
          </w:p>
        </w:tc>
        <w:tc>
          <w:tcPr>
            <w:tcW w:w="1437"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2.20 mg/L</w:t>
            </w:r>
          </w:p>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(highest concentration tested)</w:t>
            </w:r>
          </w:p>
          <w:p w:rsidR="00C1433D" w:rsidRPr="00E269B7" w:rsidRDefault="00C1433D" w:rsidP="00424E48">
            <w:pPr>
              <w:pStyle w:val="MSDS-TUZeile"/>
              <w:keepNext/>
              <w:keepLines/>
              <w:ind w:left="0"/>
              <w:jc w:val="center"/>
              <w:rPr>
                <w:rFonts w:ascii="Times New Roman" w:hAnsi="Times New Roman" w:cs="Times New Roman"/>
                <w:lang w:val="en-US"/>
              </w:rPr>
            </w:pPr>
          </w:p>
        </w:tc>
        <w:tc>
          <w:tcPr>
            <w:tcW w:w="2214" w:type="dxa"/>
            <w:vAlign w:val="center"/>
          </w:tcPr>
          <w:p w:rsidR="00C1433D" w:rsidRPr="00E269B7" w:rsidRDefault="00C1433D" w:rsidP="00DC4F66">
            <w:pPr>
              <w:pStyle w:val="MSDS-TUZeile"/>
              <w:keepNext/>
              <w:keepLines/>
              <w:ind w:left="156"/>
              <w:rPr>
                <w:rFonts w:ascii="Times New Roman" w:hAnsi="Times New Roman" w:cs="Times New Roman"/>
                <w:lang w:val="en-US"/>
              </w:rPr>
            </w:pPr>
            <w:r w:rsidRPr="00E269B7">
              <w:rPr>
                <w:rFonts w:ascii="Times New Roman" w:hAnsi="Times New Roman" w:cs="Times New Roman"/>
                <w:lang w:val="en-US"/>
              </w:rPr>
              <w:t>WIL Research, 2008</w:t>
            </w:r>
          </w:p>
        </w:tc>
      </w:tr>
      <w:tr w:rsidR="00C1433D" w:rsidRPr="001E2933" w:rsidTr="00E269B7">
        <w:tc>
          <w:tcPr>
            <w:tcW w:w="1809" w:type="dxa"/>
            <w:vAlign w:val="center"/>
          </w:tcPr>
          <w:p w:rsidR="00C1433D" w:rsidRPr="00E269B7" w:rsidRDefault="00C1433D" w:rsidP="00DC4F66">
            <w:pPr>
              <w:pStyle w:val="MSDS-TUZeile"/>
              <w:keepNext/>
              <w:keepLines/>
              <w:ind w:left="284"/>
              <w:rPr>
                <w:rFonts w:ascii="Times New Roman" w:hAnsi="Times New Roman" w:cs="Times New Roman"/>
                <w:lang w:val="en-US"/>
              </w:rPr>
            </w:pPr>
            <w:r w:rsidRPr="00E269B7">
              <w:rPr>
                <w:rFonts w:ascii="Times New Roman" w:hAnsi="Times New Roman" w:cs="Times New Roman"/>
                <w:lang w:val="en-US"/>
              </w:rPr>
              <w:t>HCl (CAS No 7647-01-0)</w:t>
            </w:r>
          </w:p>
        </w:tc>
        <w:tc>
          <w:tcPr>
            <w:tcW w:w="949"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Rats and mice</w:t>
            </w:r>
          </w:p>
        </w:tc>
        <w:tc>
          <w:tcPr>
            <w:tcW w:w="112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w:t>
            </w:r>
          </w:p>
        </w:tc>
        <w:tc>
          <w:tcPr>
            <w:tcW w:w="109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6 hrs/d, 5 d/wk; 90 d</w:t>
            </w:r>
          </w:p>
        </w:tc>
        <w:tc>
          <w:tcPr>
            <w:tcW w:w="1232" w:type="dxa"/>
            <w:vAlign w:val="center"/>
          </w:tcPr>
          <w:p w:rsidR="00C1433D" w:rsidRPr="00E269B7" w:rsidRDefault="00C1433D" w:rsidP="00424E48">
            <w:pPr>
              <w:pStyle w:val="MSDS-TUZeile"/>
              <w:keepNext/>
              <w:keepLines/>
              <w:ind w:left="0"/>
              <w:jc w:val="center"/>
              <w:rPr>
                <w:rFonts w:ascii="Times New Roman" w:hAnsi="Times New Roman" w:cs="Times New Roman"/>
                <w:lang w:val="en-US"/>
              </w:rPr>
            </w:pPr>
            <w:r w:rsidRPr="00E269B7">
              <w:rPr>
                <w:rFonts w:ascii="Times New Roman" w:hAnsi="Times New Roman" w:cs="Times New Roman"/>
                <w:lang w:val="en-US"/>
              </w:rPr>
              <w:t>0, 0.015, 0.030 and 0.075 mg/L/day</w:t>
            </w:r>
          </w:p>
        </w:tc>
        <w:tc>
          <w:tcPr>
            <w:tcW w:w="1437" w:type="dxa"/>
            <w:vAlign w:val="center"/>
          </w:tcPr>
          <w:p w:rsidR="00C1433D" w:rsidRPr="00E269B7" w:rsidRDefault="00C1433D" w:rsidP="00424E48">
            <w:pPr>
              <w:pStyle w:val="MSDS-TUZeile"/>
              <w:keepNext/>
              <w:keepLines/>
              <w:ind w:left="0"/>
              <w:jc w:val="center"/>
              <w:rPr>
                <w:rFonts w:ascii="Times New Roman" w:hAnsi="Times New Roman" w:cs="Times New Roman"/>
              </w:rPr>
            </w:pPr>
            <w:r w:rsidRPr="00E269B7">
              <w:rPr>
                <w:rFonts w:ascii="Times New Roman" w:hAnsi="Times New Roman" w:cs="Times New Roman"/>
              </w:rPr>
              <w:t>0.030 mg/L</w:t>
            </w:r>
          </w:p>
        </w:tc>
        <w:tc>
          <w:tcPr>
            <w:tcW w:w="2214" w:type="dxa"/>
            <w:vAlign w:val="center"/>
          </w:tcPr>
          <w:p w:rsidR="00C1433D" w:rsidRPr="00E269B7" w:rsidRDefault="00385EDC" w:rsidP="00DC4F66">
            <w:pPr>
              <w:pStyle w:val="MSDS-TUZeile"/>
              <w:keepNext/>
              <w:keepLines/>
              <w:ind w:left="156"/>
              <w:rPr>
                <w:rFonts w:ascii="Times New Roman" w:hAnsi="Times New Roman" w:cs="Times New Roman"/>
              </w:rPr>
            </w:pPr>
            <w:hyperlink r:id="rId34" w:history="1">
              <w:r w:rsidR="00C1433D" w:rsidRPr="00E269B7">
                <w:rPr>
                  <w:rStyle w:val="Hyperlink"/>
                </w:rPr>
                <w:t>http://www.chem.unep.ch/irptc/sids/oecdsids/sidspub.html</w:t>
              </w:r>
            </w:hyperlink>
          </w:p>
        </w:tc>
      </w:tr>
    </w:tbl>
    <w:p w:rsidR="00C1433D" w:rsidRPr="005B6170" w:rsidRDefault="00C1433D" w:rsidP="003873D5">
      <w:pPr>
        <w:pStyle w:val="Heading9"/>
        <w:spacing w:before="240"/>
      </w:pPr>
      <w:r w:rsidRPr="005B6170">
        <w:t>Dermal</w:t>
      </w:r>
    </w:p>
    <w:p w:rsidR="00C1433D" w:rsidRPr="005B6170" w:rsidRDefault="00C1433D">
      <w:pPr>
        <w:pStyle w:val="BodyText"/>
      </w:pPr>
      <w:r w:rsidRPr="005B6170">
        <w:t>No data available.</w:t>
      </w:r>
    </w:p>
    <w:p w:rsidR="00C1433D" w:rsidRPr="005B6170" w:rsidRDefault="00C1433D">
      <w:pPr>
        <w:pStyle w:val="Heading9"/>
      </w:pPr>
      <w:r w:rsidRPr="005B6170">
        <w:t>Oral</w:t>
      </w:r>
    </w:p>
    <w:p w:rsidR="00C1433D" w:rsidRPr="005B6170" w:rsidRDefault="00C1433D" w:rsidP="007B4DFB">
      <w:pPr>
        <w:pStyle w:val="BodyText"/>
        <w:rPr>
          <w:i/>
          <w:szCs w:val="24"/>
        </w:rPr>
      </w:pPr>
      <w:r w:rsidRPr="005B6170">
        <w:rPr>
          <w:i/>
          <w:szCs w:val="24"/>
        </w:rPr>
        <w:t>Sponsored substances</w:t>
      </w:r>
    </w:p>
    <w:p w:rsidR="00C1433D" w:rsidRPr="005B6170" w:rsidRDefault="00C1433D" w:rsidP="00D015D4">
      <w:pPr>
        <w:pStyle w:val="BodyText"/>
      </w:pPr>
      <w:r w:rsidRPr="005B6170">
        <w:t>No data available.</w:t>
      </w:r>
    </w:p>
    <w:p w:rsidR="00C1433D" w:rsidRPr="005B6170" w:rsidRDefault="00C1433D" w:rsidP="007B4DFB">
      <w:pPr>
        <w:pStyle w:val="BodyText"/>
        <w:rPr>
          <w:u w:val="single"/>
        </w:rPr>
      </w:pPr>
      <w:r w:rsidRPr="005B6170">
        <w:rPr>
          <w:i/>
        </w:rPr>
        <w:t>Hydrolysis products</w:t>
      </w:r>
    </w:p>
    <w:p w:rsidR="00C1433D" w:rsidRPr="005B6170" w:rsidRDefault="00C1433D" w:rsidP="001F6AE6">
      <w:pPr>
        <w:jc w:val="both"/>
      </w:pPr>
      <w:proofErr w:type="gramStart"/>
      <w:r w:rsidRPr="005B6170">
        <w:rPr>
          <w:b/>
        </w:rPr>
        <w:t>TMS</w:t>
      </w:r>
      <w:r w:rsidRPr="005B6170">
        <w:t>.</w:t>
      </w:r>
      <w:proofErr w:type="gramEnd"/>
      <w:r w:rsidRPr="005B6170">
        <w:t xml:space="preserve"> In a guideline study (OECD TG 407). Wistar; Bor</w:t>
      </w:r>
      <w:proofErr w:type="gramStart"/>
      <w:r w:rsidRPr="005B6170">
        <w:t>:WISW</w:t>
      </w:r>
      <w:proofErr w:type="gramEnd"/>
      <w:r w:rsidRPr="005B6170">
        <w:t xml:space="preserve"> (SPF Cpb) (5/sex/concentration) were administered TMS by gavage at doses of 0 (peanut oil), 80, 250 and 750 mg/kg bw/day for 7 days a week for 4 weeks (28 days) (Ramm and Bomhard, 1987).  Animals were monitored for mortality, clinical signs, food/water intake, body weight changes, hematology, and organ weight changes.  Gross necropsy and histopathology was conducted of all animals at study termination. There were no deaths and no effects on food/water consumption.  After daily dosing, the 750 mg/kg bw/day animals showed symptoms of alcohol staggering gait; this clinical sign diminished in the late afternoon.  Slight growth retardation in all 750 mg/kg bw/day animals was observed.  There was no effect on hematology.  Relative liver weights </w:t>
      </w:r>
      <w:r w:rsidR="007F5135" w:rsidRPr="005B6170">
        <w:t>were significantly increased in the 250mg/L (17</w:t>
      </w:r>
      <w:r w:rsidR="005930CF" w:rsidRPr="005B6170">
        <w:t>%) and 750 mg/L (21</w:t>
      </w:r>
      <w:r w:rsidR="007F5135" w:rsidRPr="005B6170">
        <w:t>%) group females respectively.  No significant increase was noted for males at any dose level</w:t>
      </w:r>
      <w:r w:rsidRPr="005B6170">
        <w:t xml:space="preserve">; there was no indication of liver damage (clinical chemical, pathological, histopathological) at 80 or 250 mg/kg bw/day and changes were considered to be adaptive in nature.  Slight changes in the bile ducts (pigment deposit; proliferation) in the 750 mg/kg </w:t>
      </w:r>
      <w:proofErr w:type="gramStart"/>
      <w:r w:rsidRPr="005B6170">
        <w:t>bw</w:t>
      </w:r>
      <w:proofErr w:type="gramEnd"/>
      <w:r w:rsidRPr="005B6170">
        <w:t xml:space="preserve"> groups were observed.  There was no change in function and morphology of the other organs and tissues examined.  The NOAEL was = 250 mg/kg bw/day for male and female animals based on clinical signs, growth retardation, and changes in the liver at 750 mg/kg bw/day.   </w:t>
      </w:r>
    </w:p>
    <w:p w:rsidR="00C1433D" w:rsidRPr="005B6170" w:rsidRDefault="00C1433D" w:rsidP="00D015D4">
      <w:pPr>
        <w:jc w:val="both"/>
      </w:pPr>
    </w:p>
    <w:p w:rsidR="00C1433D" w:rsidRPr="005B6170" w:rsidRDefault="00C1433D" w:rsidP="00C83F4E">
      <w:pPr>
        <w:jc w:val="both"/>
        <w:rPr>
          <w:szCs w:val="20"/>
          <w:lang w:val="en-GB"/>
        </w:rPr>
      </w:pPr>
      <w:proofErr w:type="gramStart"/>
      <w:r w:rsidRPr="005B6170">
        <w:rPr>
          <w:b/>
        </w:rPr>
        <w:t>DMSD</w:t>
      </w:r>
      <w:r w:rsidRPr="005B6170">
        <w:t>.</w:t>
      </w:r>
      <w:proofErr w:type="gramEnd"/>
      <w:r w:rsidRPr="005B6170">
        <w:t xml:space="preserve"> In a combined repeated-dose/reproductive/developmental toxicity screening test (OECD TG 422), the substance was administered via gavage to 10 Sprague-Dawley rats/sex/dose at 0 (corn oil), 50, 250 and 500 mg/kg bw/day (DCC, 2008c).  Males were treated during pre-mating and mating periods.  Males and toxicity group females were sacrificed after they had been treated for 28 days.  All but one animal survived to the scheduled necropsy; it was euthanized on the third day of dosing due to an oral gavage error.  Clinical signs included abdominal, urogen</w:t>
      </w:r>
      <w:r w:rsidR="00D96DAA" w:rsidRPr="005B6170">
        <w:t>i</w:t>
      </w:r>
      <w:r w:rsidRPr="005B6170">
        <w:t xml:space="preserve">tal and/or muzzle </w:t>
      </w:r>
      <w:r w:rsidR="00D16D6F" w:rsidRPr="005B6170">
        <w:lastRenderedPageBreak/>
        <w:t xml:space="preserve">soiling </w:t>
      </w:r>
      <w:r w:rsidR="00E0505F" w:rsidRPr="005B6170">
        <w:t xml:space="preserve">in males at 250 </w:t>
      </w:r>
      <w:r w:rsidR="000F1573" w:rsidRPr="005B6170">
        <w:t xml:space="preserve">mg/kg bw/day </w:t>
      </w:r>
      <w:r w:rsidR="00E0505F" w:rsidRPr="005B6170">
        <w:t xml:space="preserve">and </w:t>
      </w:r>
      <w:r w:rsidR="000F1573" w:rsidRPr="005B6170">
        <w:t>both sexes</w:t>
      </w:r>
      <w:r w:rsidR="00E0505F" w:rsidRPr="005B6170">
        <w:t xml:space="preserve"> at 500 mg/kg bw/day</w:t>
      </w:r>
      <w:r w:rsidRPr="005B6170">
        <w:t xml:space="preserve">. There was no effect on body weights; body weight gains decreased (45%) for males at week 4, 500 mg/kg </w:t>
      </w:r>
      <w:proofErr w:type="gramStart"/>
      <w:r w:rsidRPr="005B6170">
        <w:t>bw</w:t>
      </w:r>
      <w:proofErr w:type="gramEnd"/>
      <w:r w:rsidRPr="005B6170">
        <w:t xml:space="preserve"> and decreased (49%) for toxicity group females at week 3, 500 mg/kg bw.  There were no effects on food consumption, FOB/motor activity or clinical pathology.  </w:t>
      </w:r>
      <w:r w:rsidR="00D96DAA" w:rsidRPr="005B6170">
        <w:t>Absolute l</w:t>
      </w:r>
      <w:r w:rsidRPr="005B6170">
        <w:t xml:space="preserve">iver weights were increased in males and females at 250 (19% and 24%, respectively) and 500 mg/kg </w:t>
      </w:r>
      <w:proofErr w:type="gramStart"/>
      <w:r w:rsidRPr="005B6170">
        <w:t>bw</w:t>
      </w:r>
      <w:proofErr w:type="gramEnd"/>
      <w:r w:rsidRPr="005B6170">
        <w:t xml:space="preserve"> (31% and 61%, respectively).  Liver to body weight ratios increased in males and females at 250 (22% and 25%) and 500 mg/kg </w:t>
      </w:r>
      <w:proofErr w:type="gramStart"/>
      <w:r w:rsidRPr="005B6170">
        <w:t>bw</w:t>
      </w:r>
      <w:proofErr w:type="gramEnd"/>
      <w:r w:rsidRPr="005B6170">
        <w:t xml:space="preserve"> (41% and 65%, respectively). A</w:t>
      </w:r>
      <w:r w:rsidR="00D96DAA" w:rsidRPr="005B6170">
        <w:t>bsolute a</w:t>
      </w:r>
      <w:r w:rsidRPr="005B6170">
        <w:t xml:space="preserve">drenal weights </w:t>
      </w:r>
      <w:r w:rsidR="00D96DAA" w:rsidRPr="005B6170">
        <w:t xml:space="preserve">were </w:t>
      </w:r>
      <w:r w:rsidRPr="005B6170">
        <w:t xml:space="preserve">decreased in males at 500 mg/kg </w:t>
      </w:r>
      <w:proofErr w:type="gramStart"/>
      <w:r w:rsidRPr="005B6170">
        <w:t>bw</w:t>
      </w:r>
      <w:proofErr w:type="gramEnd"/>
      <w:r w:rsidRPr="005B6170">
        <w:t xml:space="preserve"> (24%) and relative weights decreased (29%).  </w:t>
      </w:r>
      <w:r w:rsidR="00D16D6F" w:rsidRPr="005B6170">
        <w:t>Absolute t</w:t>
      </w:r>
      <w:r w:rsidRPr="005B6170">
        <w:t xml:space="preserve">hymus weights </w:t>
      </w:r>
      <w:r w:rsidR="00D16D6F" w:rsidRPr="005B6170">
        <w:t xml:space="preserve">were </w:t>
      </w:r>
      <w:r w:rsidRPr="005B6170">
        <w:t xml:space="preserve">decreased </w:t>
      </w:r>
      <w:r w:rsidR="00D16D6F" w:rsidRPr="005B6170">
        <w:t xml:space="preserve">by 31% </w:t>
      </w:r>
      <w:r w:rsidRPr="005B6170">
        <w:t xml:space="preserve">in males at 500 mg/kg </w:t>
      </w:r>
      <w:proofErr w:type="gramStart"/>
      <w:r w:rsidRPr="005B6170">
        <w:t>bw</w:t>
      </w:r>
      <w:proofErr w:type="gramEnd"/>
      <w:r w:rsidRPr="005B6170">
        <w:t xml:space="preserve"> and relative weights </w:t>
      </w:r>
      <w:r w:rsidR="00D16D6F" w:rsidRPr="005B6170">
        <w:t xml:space="preserve">were </w:t>
      </w:r>
      <w:r w:rsidRPr="005B6170">
        <w:t xml:space="preserve">decreased </w:t>
      </w:r>
      <w:r w:rsidR="00D16D6F" w:rsidRPr="005B6170">
        <w:t xml:space="preserve">by </w:t>
      </w:r>
      <w:r w:rsidRPr="005B6170">
        <w:t xml:space="preserve">30%.  </w:t>
      </w:r>
      <w:r w:rsidR="00515E38" w:rsidRPr="005B6170">
        <w:t>Absolute t</w:t>
      </w:r>
      <w:r w:rsidRPr="005B6170">
        <w:t>estes weights</w:t>
      </w:r>
      <w:r w:rsidR="00515E38" w:rsidRPr="005B6170">
        <w:t xml:space="preserve"> were</w:t>
      </w:r>
      <w:r w:rsidRPr="005B6170">
        <w:t xml:space="preserve"> decreased in males at 500 mg/kg </w:t>
      </w:r>
      <w:proofErr w:type="gramStart"/>
      <w:r w:rsidRPr="005B6170">
        <w:t>bw</w:t>
      </w:r>
      <w:proofErr w:type="gramEnd"/>
      <w:r w:rsidRPr="005B6170">
        <w:t xml:space="preserve"> (12%). Liver centrilobular hypertrophy was observed in males at 250 (8/10 animals) and 500 mg/kg </w:t>
      </w:r>
      <w:proofErr w:type="gramStart"/>
      <w:r w:rsidRPr="005B6170">
        <w:t>bw</w:t>
      </w:r>
      <w:proofErr w:type="gramEnd"/>
      <w:r w:rsidRPr="005B6170">
        <w:t xml:space="preserve"> (8/10) and females at 250 (8/10) and 500 mg/kg bw (8/10).  Severity was minimal to mild and considered to be an adaptive change.  Liver porphyria accompanied by chronic inflammation and bile duct hyperplasia was observed in males only at 500 mg/kg </w:t>
      </w:r>
      <w:proofErr w:type="gramStart"/>
      <w:r w:rsidRPr="005B6170">
        <w:t>bw</w:t>
      </w:r>
      <w:proofErr w:type="gramEnd"/>
      <w:r w:rsidRPr="005B6170">
        <w:t xml:space="preserve"> (9/10, minimal to mild).  Liver periportal vacuolation was observed in females at 500 mg/kg </w:t>
      </w:r>
      <w:proofErr w:type="gramStart"/>
      <w:r w:rsidRPr="005B6170">
        <w:t>bw</w:t>
      </w:r>
      <w:proofErr w:type="gramEnd"/>
      <w:r w:rsidRPr="005B6170">
        <w:t xml:space="preserve"> (10/10, grade was mild to moderate).  Thyroid gland follicular hypertrophy was observed in males at 250 (8/10) and 500 mg/kg </w:t>
      </w:r>
      <w:proofErr w:type="gramStart"/>
      <w:r w:rsidRPr="005B6170">
        <w:t>bw</w:t>
      </w:r>
      <w:proofErr w:type="gramEnd"/>
      <w:r w:rsidRPr="005B6170">
        <w:t xml:space="preserve"> (9/10), with minimal to mild severity and a significant shift in grade as compared to control animals.  This was considered an adaptive secondary effect and although adverse in the rat, the mechanism is generally not applicable to species with significant levels of thyroid binding globulin (Capen, et. </w:t>
      </w:r>
      <w:r w:rsidR="00515E38" w:rsidRPr="005B6170">
        <w:t>a</w:t>
      </w:r>
      <w:r w:rsidRPr="005B6170">
        <w:t xml:space="preserve">l., 2002).  </w:t>
      </w:r>
      <w:r w:rsidRPr="005B6170">
        <w:rPr>
          <w:szCs w:val="20"/>
          <w:lang w:val="en-GB"/>
        </w:rPr>
        <w:t xml:space="preserve">A NOAEL of 250 mg/kg bw/day was assigned for systemic toxicity for males and toxicity group females based on liver porphyria in male rats and liver vacuolation in toxicity group female rats.  </w:t>
      </w:r>
    </w:p>
    <w:p w:rsidR="00C1433D" w:rsidRPr="005B6170" w:rsidRDefault="00C1433D" w:rsidP="00E72E7D">
      <w:pPr>
        <w:pStyle w:val="Caption"/>
      </w:pPr>
      <w:bookmarkStart w:id="139" w:name="_Toc253731920"/>
      <w:r w:rsidRPr="005B6170">
        <w:t xml:space="preserve">Table 17    </w:t>
      </w:r>
      <w:r w:rsidRPr="00E269B7">
        <w:t>Summary of Repeated-Dose Oral Toxicity</w:t>
      </w:r>
      <w:bookmarkEnd w:id="139"/>
    </w:p>
    <w:tbl>
      <w:tblPr>
        <w:tblpPr w:leftFromText="180" w:rightFromText="180" w:vertAnchor="text" w:tblpXSpec="inside"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49"/>
        <w:gridCol w:w="1091"/>
        <w:gridCol w:w="1183"/>
        <w:gridCol w:w="1092"/>
        <w:gridCol w:w="1456"/>
        <w:gridCol w:w="970"/>
        <w:gridCol w:w="2214"/>
      </w:tblGrid>
      <w:tr w:rsidR="00C1433D" w:rsidRPr="005B6170" w:rsidTr="00DC4F66">
        <w:tc>
          <w:tcPr>
            <w:tcW w:w="1849" w:type="dxa"/>
            <w:tcBorders>
              <w:top w:val="single" w:sz="12" w:space="0" w:color="auto"/>
              <w:bottom w:val="single" w:sz="12" w:space="0" w:color="auto"/>
            </w:tcBorders>
            <w:vAlign w:val="center"/>
          </w:tcPr>
          <w:p w:rsidR="00C1433D" w:rsidRPr="005B6170" w:rsidRDefault="00C1433D" w:rsidP="00EE69E3">
            <w:pPr>
              <w:pStyle w:val="MSDS-TUZeile"/>
              <w:ind w:left="0"/>
              <w:rPr>
                <w:rFonts w:ascii="Times New Roman" w:hAnsi="Times New Roman" w:cs="Times New Roman"/>
                <w:b/>
                <w:lang w:val="en-US"/>
              </w:rPr>
            </w:pPr>
            <w:r w:rsidRPr="005B6170">
              <w:rPr>
                <w:rFonts w:ascii="Times New Roman" w:hAnsi="Times New Roman" w:cs="Times New Roman"/>
                <w:b/>
                <w:lang w:val="en-US"/>
              </w:rPr>
              <w:t>Test substance</w:t>
            </w:r>
          </w:p>
        </w:tc>
        <w:tc>
          <w:tcPr>
            <w:tcW w:w="1091" w:type="dxa"/>
            <w:tcBorders>
              <w:top w:val="single" w:sz="12" w:space="0" w:color="auto"/>
              <w:bottom w:val="single" w:sz="12" w:space="0" w:color="auto"/>
            </w:tcBorders>
            <w:vAlign w:val="center"/>
          </w:tcPr>
          <w:p w:rsidR="00C1433D" w:rsidRPr="005B6170" w:rsidRDefault="00C1433D" w:rsidP="00EE69E3">
            <w:pPr>
              <w:pStyle w:val="MSDS-TUZeile"/>
              <w:ind w:left="0"/>
              <w:jc w:val="center"/>
              <w:rPr>
                <w:rFonts w:ascii="Times New Roman" w:hAnsi="Times New Roman" w:cs="Times New Roman"/>
                <w:b/>
                <w:lang w:val="en-US"/>
              </w:rPr>
            </w:pPr>
            <w:r w:rsidRPr="005B6170">
              <w:rPr>
                <w:rFonts w:ascii="Times New Roman" w:hAnsi="Times New Roman" w:cs="Times New Roman"/>
                <w:b/>
                <w:lang w:val="en-US"/>
              </w:rPr>
              <w:t>Species</w:t>
            </w:r>
          </w:p>
        </w:tc>
        <w:tc>
          <w:tcPr>
            <w:tcW w:w="1183" w:type="dxa"/>
            <w:tcBorders>
              <w:top w:val="single" w:sz="12" w:space="0" w:color="auto"/>
              <w:bottom w:val="single" w:sz="12" w:space="0" w:color="auto"/>
            </w:tcBorders>
            <w:vAlign w:val="center"/>
          </w:tcPr>
          <w:p w:rsidR="00C1433D" w:rsidRPr="005B6170" w:rsidRDefault="00C1433D" w:rsidP="00EE69E3">
            <w:pPr>
              <w:pStyle w:val="MSDS-TUZeile"/>
              <w:ind w:left="0"/>
              <w:jc w:val="center"/>
              <w:rPr>
                <w:rFonts w:ascii="Times New Roman" w:hAnsi="Times New Roman" w:cs="Times New Roman"/>
                <w:b/>
                <w:lang w:val="en-US"/>
              </w:rPr>
            </w:pPr>
            <w:r w:rsidRPr="005B6170">
              <w:rPr>
                <w:rFonts w:ascii="Times New Roman" w:hAnsi="Times New Roman" w:cs="Times New Roman"/>
                <w:b/>
                <w:lang w:val="en-US"/>
              </w:rPr>
              <w:t>Test guideline</w:t>
            </w:r>
          </w:p>
        </w:tc>
        <w:tc>
          <w:tcPr>
            <w:tcW w:w="1092" w:type="dxa"/>
            <w:tcBorders>
              <w:top w:val="single" w:sz="12" w:space="0" w:color="auto"/>
              <w:bottom w:val="single" w:sz="12" w:space="0" w:color="auto"/>
            </w:tcBorders>
            <w:vAlign w:val="center"/>
          </w:tcPr>
          <w:p w:rsidR="00C1433D" w:rsidRPr="005B6170" w:rsidRDefault="00C1433D" w:rsidP="00EE69E3">
            <w:pPr>
              <w:pStyle w:val="MSDS-TUZeile"/>
              <w:ind w:left="0"/>
              <w:jc w:val="center"/>
              <w:rPr>
                <w:rFonts w:ascii="Times New Roman" w:hAnsi="Times New Roman" w:cs="Times New Roman"/>
                <w:b/>
                <w:lang w:val="en-US"/>
              </w:rPr>
            </w:pPr>
            <w:r w:rsidRPr="005B6170">
              <w:rPr>
                <w:rFonts w:ascii="Times New Roman" w:hAnsi="Times New Roman" w:cs="Times New Roman"/>
                <w:b/>
                <w:lang w:val="en-US"/>
              </w:rPr>
              <w:t>Study duration</w:t>
            </w:r>
          </w:p>
        </w:tc>
        <w:tc>
          <w:tcPr>
            <w:tcW w:w="1456" w:type="dxa"/>
            <w:tcBorders>
              <w:top w:val="single" w:sz="12" w:space="0" w:color="auto"/>
              <w:bottom w:val="single" w:sz="12" w:space="0" w:color="auto"/>
            </w:tcBorders>
            <w:vAlign w:val="center"/>
          </w:tcPr>
          <w:p w:rsidR="00C1433D" w:rsidRPr="005B6170" w:rsidRDefault="00C1433D" w:rsidP="00EE69E3">
            <w:pPr>
              <w:pStyle w:val="MSDS-TUZeile"/>
              <w:ind w:left="0"/>
              <w:jc w:val="center"/>
              <w:rPr>
                <w:rFonts w:ascii="Times New Roman" w:hAnsi="Times New Roman" w:cs="Times New Roman"/>
                <w:b/>
                <w:lang w:val="en-US"/>
              </w:rPr>
            </w:pPr>
            <w:r w:rsidRPr="005B6170">
              <w:rPr>
                <w:rFonts w:ascii="Times New Roman" w:hAnsi="Times New Roman" w:cs="Times New Roman"/>
                <w:b/>
                <w:lang w:val="en-US"/>
              </w:rPr>
              <w:t>Doses (mg/kg bw)</w:t>
            </w:r>
          </w:p>
        </w:tc>
        <w:tc>
          <w:tcPr>
            <w:tcW w:w="970" w:type="dxa"/>
            <w:tcBorders>
              <w:top w:val="single" w:sz="12" w:space="0" w:color="auto"/>
              <w:bottom w:val="single" w:sz="12" w:space="0" w:color="auto"/>
            </w:tcBorders>
            <w:vAlign w:val="center"/>
          </w:tcPr>
          <w:p w:rsidR="00C1433D" w:rsidRPr="005B6170" w:rsidRDefault="00C1433D" w:rsidP="00EE69E3">
            <w:pPr>
              <w:pStyle w:val="MSDS-TUZeile"/>
              <w:ind w:left="0"/>
              <w:jc w:val="center"/>
              <w:rPr>
                <w:rFonts w:ascii="Times New Roman" w:hAnsi="Times New Roman" w:cs="Times New Roman"/>
                <w:b/>
                <w:lang w:val="en-US"/>
              </w:rPr>
            </w:pPr>
            <w:r w:rsidRPr="005B6170">
              <w:rPr>
                <w:rFonts w:ascii="Times New Roman" w:hAnsi="Times New Roman" w:cs="Times New Roman"/>
                <w:b/>
                <w:lang w:val="en-US"/>
              </w:rPr>
              <w:t>NOAEL</w:t>
            </w:r>
          </w:p>
        </w:tc>
        <w:tc>
          <w:tcPr>
            <w:tcW w:w="2214" w:type="dxa"/>
            <w:tcBorders>
              <w:top w:val="single" w:sz="12" w:space="0" w:color="auto"/>
              <w:bottom w:val="single" w:sz="12" w:space="0" w:color="auto"/>
            </w:tcBorders>
            <w:vAlign w:val="center"/>
          </w:tcPr>
          <w:p w:rsidR="00C1433D" w:rsidRPr="005B6170" w:rsidRDefault="00C1433D" w:rsidP="00EE69E3">
            <w:pPr>
              <w:pStyle w:val="MSDS-TUZeile"/>
              <w:ind w:left="0"/>
              <w:rPr>
                <w:rFonts w:ascii="Times New Roman" w:hAnsi="Times New Roman" w:cs="Times New Roman"/>
                <w:b/>
                <w:lang w:val="en-US"/>
              </w:rPr>
            </w:pPr>
            <w:r w:rsidRPr="005B6170">
              <w:rPr>
                <w:rFonts w:ascii="Times New Roman" w:hAnsi="Times New Roman" w:cs="Times New Roman"/>
                <w:b/>
                <w:lang w:val="en-US"/>
              </w:rPr>
              <w:t>Reference</w:t>
            </w:r>
          </w:p>
        </w:tc>
      </w:tr>
      <w:tr w:rsidR="00C1433D" w:rsidRPr="005B6170" w:rsidTr="00DC4F66">
        <w:tc>
          <w:tcPr>
            <w:tcW w:w="9855" w:type="dxa"/>
            <w:gridSpan w:val="7"/>
            <w:vAlign w:val="center"/>
          </w:tcPr>
          <w:p w:rsidR="00C1433D" w:rsidRPr="00EE69E3" w:rsidRDefault="00C1433D" w:rsidP="00DC4F66">
            <w:pPr>
              <w:pStyle w:val="MSDS-TUZeile"/>
              <w:ind w:left="0"/>
              <w:jc w:val="center"/>
              <w:rPr>
                <w:rFonts w:ascii="Times New Roman" w:hAnsi="Times New Roman" w:cs="Times New Roman"/>
                <w:b/>
                <w:i/>
                <w:lang w:val="en-US"/>
              </w:rPr>
            </w:pPr>
            <w:r w:rsidRPr="00EE69E3">
              <w:rPr>
                <w:rFonts w:ascii="Times New Roman" w:hAnsi="Times New Roman" w:cs="Times New Roman"/>
                <w:b/>
                <w:i/>
                <w:lang w:val="en-US"/>
              </w:rPr>
              <w:t>Hydrolysis products</w:t>
            </w:r>
          </w:p>
        </w:tc>
      </w:tr>
      <w:tr w:rsidR="00C1433D" w:rsidRPr="005B6170" w:rsidTr="00DC4F66">
        <w:tc>
          <w:tcPr>
            <w:tcW w:w="1849" w:type="dxa"/>
            <w:vAlign w:val="center"/>
          </w:tcPr>
          <w:p w:rsidR="00C1433D" w:rsidRPr="005B6170" w:rsidRDefault="00C1433D" w:rsidP="00EE69E3">
            <w:pPr>
              <w:pStyle w:val="MSDS-TUZeile"/>
              <w:ind w:left="0"/>
              <w:rPr>
                <w:rFonts w:ascii="Times New Roman" w:hAnsi="Times New Roman" w:cs="Times New Roman"/>
                <w:lang w:val="en-US"/>
              </w:rPr>
            </w:pPr>
            <w:r w:rsidRPr="005B6170">
              <w:rPr>
                <w:rFonts w:ascii="Times New Roman" w:hAnsi="Times New Roman" w:cs="Times New Roman"/>
                <w:lang w:val="en-US"/>
              </w:rPr>
              <w:t>TMS (CAS No. 1066-40-6)</w:t>
            </w:r>
          </w:p>
        </w:tc>
        <w:tc>
          <w:tcPr>
            <w:tcW w:w="1091"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Wistar</w:t>
            </w:r>
          </w:p>
        </w:tc>
        <w:tc>
          <w:tcPr>
            <w:tcW w:w="1183"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OECD TG 407</w:t>
            </w:r>
          </w:p>
        </w:tc>
        <w:tc>
          <w:tcPr>
            <w:tcW w:w="1092" w:type="dxa"/>
            <w:vAlign w:val="center"/>
          </w:tcPr>
          <w:p w:rsidR="00C1433D" w:rsidRPr="005B6170" w:rsidRDefault="00C1433D" w:rsidP="00EE69E3">
            <w:pPr>
              <w:pStyle w:val="MSDS-TUZeile"/>
              <w:ind w:left="0"/>
              <w:jc w:val="center"/>
              <w:rPr>
                <w:rFonts w:ascii="Times New Roman" w:hAnsi="Times New Roman" w:cs="Times New Roman"/>
                <w:lang w:val="nl-NL"/>
              </w:rPr>
            </w:pPr>
            <w:r w:rsidRPr="005B6170">
              <w:rPr>
                <w:rFonts w:ascii="Times New Roman" w:hAnsi="Times New Roman" w:cs="Times New Roman"/>
                <w:lang w:val="nl-NL"/>
              </w:rPr>
              <w:t>28 days</w:t>
            </w:r>
          </w:p>
        </w:tc>
        <w:tc>
          <w:tcPr>
            <w:tcW w:w="1456"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80, 250 and 750</w:t>
            </w:r>
          </w:p>
        </w:tc>
        <w:tc>
          <w:tcPr>
            <w:tcW w:w="970"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250</w:t>
            </w:r>
          </w:p>
        </w:tc>
        <w:tc>
          <w:tcPr>
            <w:tcW w:w="2214" w:type="dxa"/>
            <w:vAlign w:val="center"/>
          </w:tcPr>
          <w:p w:rsidR="00C1433D" w:rsidRPr="005B6170" w:rsidRDefault="00C1433D" w:rsidP="00EE69E3">
            <w:pPr>
              <w:pStyle w:val="MSDS-TUZeile"/>
              <w:ind w:left="0"/>
              <w:rPr>
                <w:rFonts w:ascii="Times New Roman" w:hAnsi="Times New Roman" w:cs="Times New Roman"/>
                <w:lang w:val="en-US"/>
              </w:rPr>
            </w:pPr>
            <w:r w:rsidRPr="005B6170">
              <w:rPr>
                <w:rFonts w:ascii="Times New Roman" w:hAnsi="Times New Roman" w:cs="Times New Roman"/>
                <w:lang w:val="en-US"/>
              </w:rPr>
              <w:t>Ramm and Bomhard, 1987</w:t>
            </w:r>
          </w:p>
        </w:tc>
      </w:tr>
      <w:tr w:rsidR="00C1433D" w:rsidRPr="005B6170" w:rsidTr="00DC4F66">
        <w:tc>
          <w:tcPr>
            <w:tcW w:w="1849" w:type="dxa"/>
            <w:vAlign w:val="center"/>
          </w:tcPr>
          <w:p w:rsidR="00C1433D" w:rsidRPr="005B6170" w:rsidRDefault="00C1433D" w:rsidP="00EE69E3">
            <w:pPr>
              <w:pStyle w:val="MSDS-TUZeile"/>
              <w:ind w:left="0"/>
              <w:rPr>
                <w:rFonts w:ascii="Times New Roman" w:hAnsi="Times New Roman" w:cs="Times New Roman"/>
                <w:lang w:val="en-US"/>
              </w:rPr>
            </w:pPr>
            <w:r w:rsidRPr="005B6170">
              <w:rPr>
                <w:rFonts w:ascii="Times New Roman" w:hAnsi="Times New Roman" w:cs="Times New Roman"/>
                <w:lang w:val="en-US"/>
              </w:rPr>
              <w:t>DMSD (CAS No. 1066-42-8)</w:t>
            </w:r>
          </w:p>
        </w:tc>
        <w:tc>
          <w:tcPr>
            <w:tcW w:w="1091"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Sprague-Dawley rat</w:t>
            </w:r>
          </w:p>
        </w:tc>
        <w:tc>
          <w:tcPr>
            <w:tcW w:w="1183"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OECD TG 422</w:t>
            </w:r>
          </w:p>
        </w:tc>
        <w:tc>
          <w:tcPr>
            <w:tcW w:w="1092" w:type="dxa"/>
            <w:vAlign w:val="center"/>
          </w:tcPr>
          <w:p w:rsidR="00C1433D" w:rsidRPr="005B6170" w:rsidRDefault="00C1433D" w:rsidP="00EE69E3">
            <w:pPr>
              <w:pStyle w:val="MSDS-TUZeile"/>
              <w:ind w:left="0"/>
              <w:jc w:val="center"/>
              <w:rPr>
                <w:rFonts w:ascii="Times New Roman" w:hAnsi="Times New Roman" w:cs="Times New Roman"/>
                <w:lang w:val="nl-NL"/>
              </w:rPr>
            </w:pPr>
            <w:r w:rsidRPr="005B6170">
              <w:rPr>
                <w:rFonts w:ascii="Times New Roman" w:hAnsi="Times New Roman" w:cs="Times New Roman"/>
                <w:lang w:val="nl-NL"/>
              </w:rPr>
              <w:t>28-29 days</w:t>
            </w:r>
          </w:p>
        </w:tc>
        <w:tc>
          <w:tcPr>
            <w:tcW w:w="1456" w:type="dxa"/>
            <w:vAlign w:val="center"/>
          </w:tcPr>
          <w:p w:rsidR="00C1433D" w:rsidRPr="005B6170" w:rsidRDefault="00C1433D" w:rsidP="00EE69E3">
            <w:pPr>
              <w:pStyle w:val="MSDS-TUZeile"/>
              <w:ind w:left="0"/>
              <w:jc w:val="center"/>
              <w:rPr>
                <w:rFonts w:ascii="Times New Roman" w:hAnsi="Times New Roman" w:cs="Times New Roman"/>
                <w:lang w:val="en-US"/>
              </w:rPr>
            </w:pPr>
            <w:r w:rsidRPr="005B6170">
              <w:rPr>
                <w:rFonts w:ascii="Times New Roman" w:hAnsi="Times New Roman" w:cs="Times New Roman"/>
                <w:lang w:val="en-US"/>
              </w:rPr>
              <w:t>0, 50, 250 or 500</w:t>
            </w:r>
          </w:p>
        </w:tc>
        <w:tc>
          <w:tcPr>
            <w:tcW w:w="970" w:type="dxa"/>
            <w:vAlign w:val="center"/>
          </w:tcPr>
          <w:p w:rsidR="00C1433D" w:rsidRPr="005B6170" w:rsidRDefault="00C1433D" w:rsidP="00EE69E3">
            <w:pPr>
              <w:pStyle w:val="MSDS-TUZeile"/>
              <w:ind w:left="0"/>
              <w:jc w:val="center"/>
              <w:rPr>
                <w:rFonts w:ascii="Times New Roman" w:hAnsi="Times New Roman" w:cs="Times New Roman"/>
              </w:rPr>
            </w:pPr>
            <w:r w:rsidRPr="005B6170">
              <w:rPr>
                <w:rFonts w:ascii="Times New Roman" w:hAnsi="Times New Roman" w:cs="Times New Roman"/>
              </w:rPr>
              <w:t>250</w:t>
            </w:r>
          </w:p>
        </w:tc>
        <w:tc>
          <w:tcPr>
            <w:tcW w:w="2214" w:type="dxa"/>
            <w:vAlign w:val="center"/>
          </w:tcPr>
          <w:p w:rsidR="00C1433D" w:rsidRPr="005B6170" w:rsidRDefault="00C1433D" w:rsidP="00EE69E3">
            <w:pPr>
              <w:pStyle w:val="MSDS-TUZeile"/>
              <w:ind w:left="0"/>
              <w:rPr>
                <w:rFonts w:ascii="Times New Roman" w:hAnsi="Times New Roman" w:cs="Times New Roman"/>
              </w:rPr>
            </w:pPr>
            <w:r w:rsidRPr="005B6170">
              <w:rPr>
                <w:rFonts w:ascii="Times New Roman" w:hAnsi="Times New Roman" w:cs="Times New Roman"/>
              </w:rPr>
              <w:t>DCC, 2008c</w:t>
            </w:r>
          </w:p>
        </w:tc>
      </w:tr>
    </w:tbl>
    <w:p w:rsidR="00C1433D" w:rsidRPr="005B6170" w:rsidRDefault="00C1433D" w:rsidP="003873D5">
      <w:pPr>
        <w:pStyle w:val="Heading8"/>
        <w:spacing w:before="240"/>
      </w:pPr>
      <w:r w:rsidRPr="005B6170">
        <w:t>Conclusion</w:t>
      </w:r>
    </w:p>
    <w:p w:rsidR="00C1433D" w:rsidRPr="005B6170" w:rsidRDefault="00C1433D" w:rsidP="00187BFA">
      <w:pPr>
        <w:pStyle w:val="BodyText"/>
      </w:pPr>
      <w:r w:rsidRPr="005B6170">
        <w:t xml:space="preserve">Repeated dose toxicity data for the alkyl chlorosilanes are not available.  Based on their rapid hydrolysis, data from the primary hydrolysis products are used to fill the repeated-dose toxicity endpoint.  By the inhalation route, the lowest NOAEC was for hydrolysis product HCl; during repeated dose toxicity studies, the local effects of irritation were observed in the groups of 0.015 mg/L and above in the 90-day inhalation study.  The NOAEC for systemic toxicity for HCl, excluding the local effects of irritation, has been determined to be 0.030 mg/L for rats and mice.  The NOAEC for repeated dose inhalation of the silanol hydrolysis product, TMS, was 2.20 mg/L (the highest concentration tested).  The NOAELs for the silanol hydrolysis products, TMS and DMSD were each 250 mg/kg </w:t>
      </w:r>
      <w:proofErr w:type="gramStart"/>
      <w:r w:rsidRPr="005B6170">
        <w:t>bw</w:t>
      </w:r>
      <w:proofErr w:type="gramEnd"/>
      <w:r w:rsidRPr="005B6170">
        <w:t xml:space="preserve"> with liver as the primary target organ. </w:t>
      </w:r>
    </w:p>
    <w:p w:rsidR="00C1433D" w:rsidRPr="005B6170" w:rsidRDefault="00C1433D" w:rsidP="007D17A4">
      <w:pPr>
        <w:pStyle w:val="Heading3"/>
        <w:numPr>
          <w:ilvl w:val="0"/>
          <w:numId w:val="0"/>
        </w:numPr>
        <w:rPr>
          <w:rFonts w:ascii="Times New Roman" w:hAnsi="Times New Roman"/>
        </w:rPr>
      </w:pPr>
      <w:bookmarkStart w:id="140" w:name="_Toc32726034"/>
      <w:bookmarkStart w:id="141" w:name="_Toc32727217"/>
      <w:bookmarkStart w:id="142" w:name="_Toc43868665"/>
      <w:bookmarkStart w:id="143" w:name="_Toc200358253"/>
      <w:bookmarkStart w:id="144" w:name="_Toc253731896"/>
      <w:r w:rsidRPr="005B6170">
        <w:rPr>
          <w:rFonts w:ascii="Times New Roman" w:hAnsi="Times New Roman"/>
        </w:rPr>
        <w:t>3.1.6</w:t>
      </w:r>
      <w:r w:rsidRPr="005B6170">
        <w:rPr>
          <w:rFonts w:ascii="Times New Roman" w:hAnsi="Times New Roman"/>
        </w:rPr>
        <w:tab/>
        <w:t>Mutagenicity</w:t>
      </w:r>
      <w:bookmarkEnd w:id="140"/>
      <w:bookmarkEnd w:id="141"/>
      <w:bookmarkEnd w:id="142"/>
      <w:bookmarkEnd w:id="143"/>
      <w:bookmarkEnd w:id="144"/>
      <w:r w:rsidRPr="005B6170">
        <w:rPr>
          <w:rFonts w:ascii="Times New Roman" w:hAnsi="Times New Roman"/>
        </w:rPr>
        <w:t xml:space="preserve"> </w:t>
      </w:r>
      <w:r w:rsidR="00916152" w:rsidRPr="005B6170">
        <w:rPr>
          <w:rFonts w:ascii="Times New Roman" w:hAnsi="Times New Roman"/>
        </w:rPr>
        <w:t>[rearranged to match the SIAR template]</w:t>
      </w:r>
    </w:p>
    <w:p w:rsidR="00C1433D" w:rsidRPr="005B6170" w:rsidRDefault="00C1433D">
      <w:pPr>
        <w:pStyle w:val="BodyText"/>
      </w:pPr>
      <w:r w:rsidRPr="005B6170">
        <w:t xml:space="preserve">Bacterial mutagenicity studies have been conducted with </w:t>
      </w:r>
      <w:r w:rsidRPr="005B6170">
        <w:rPr>
          <w:szCs w:val="24"/>
        </w:rPr>
        <w:t xml:space="preserve">all sponsored alkyl chlorosilanes.  </w:t>
      </w:r>
      <w:r w:rsidRPr="005B6170">
        <w:rPr>
          <w:i/>
          <w:szCs w:val="24"/>
        </w:rPr>
        <w:t>In vitro</w:t>
      </w:r>
      <w:r w:rsidRPr="005B6170">
        <w:rPr>
          <w:szCs w:val="24"/>
        </w:rPr>
        <w:t xml:space="preserve"> chromosome aberration assays have been conducted with CTMS and C3MS. </w:t>
      </w:r>
      <w:r w:rsidRPr="005B6170">
        <w:rPr>
          <w:i/>
          <w:szCs w:val="24"/>
        </w:rPr>
        <w:t>In vivo</w:t>
      </w:r>
      <w:r w:rsidRPr="005B6170">
        <w:rPr>
          <w:szCs w:val="24"/>
        </w:rPr>
        <w:t xml:space="preserve"> micronucleus studies have been conducted with CTMS, C2DMS and C3MS.</w:t>
      </w:r>
      <w:r w:rsidR="00CA5D3C" w:rsidRPr="005B6170">
        <w:rPr>
          <w:szCs w:val="24"/>
        </w:rPr>
        <w:t xml:space="preserve">  </w:t>
      </w:r>
      <w:r w:rsidR="00F035FA" w:rsidRPr="005B6170">
        <w:rPr>
          <w:i/>
          <w:szCs w:val="24"/>
        </w:rPr>
        <w:t>In vitro</w:t>
      </w:r>
      <w:r w:rsidR="00CA5D3C" w:rsidRPr="005B6170">
        <w:rPr>
          <w:szCs w:val="24"/>
        </w:rPr>
        <w:t xml:space="preserve"> gene mutation, chromosomal aberration and other assays are outlined in Table 18 and in vivo chromosomal aberrations studies are detailed in Table 19.</w:t>
      </w:r>
    </w:p>
    <w:p w:rsidR="00C1433D" w:rsidRPr="005B6170" w:rsidRDefault="00C1433D">
      <w:pPr>
        <w:pStyle w:val="Heading8"/>
      </w:pPr>
      <w:r w:rsidRPr="005B6170">
        <w:lastRenderedPageBreak/>
        <w:t>Studies in Animals</w:t>
      </w:r>
    </w:p>
    <w:p w:rsidR="00C1433D" w:rsidRPr="005B6170" w:rsidRDefault="00C1433D" w:rsidP="00A84B1F">
      <w:pPr>
        <w:pStyle w:val="Heading9"/>
      </w:pPr>
      <w:r w:rsidRPr="005B6170">
        <w:t xml:space="preserve">In vitro Studies - Gene mutations  </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2732B5" w:rsidP="00F115BE">
      <w:pPr>
        <w:pStyle w:val="BodyText2"/>
      </w:pPr>
      <w:proofErr w:type="gramStart"/>
      <w:r w:rsidRPr="005B6170">
        <w:rPr>
          <w:b/>
        </w:rPr>
        <w:t>CTMS.</w:t>
      </w:r>
      <w:proofErr w:type="gramEnd"/>
      <w:r w:rsidR="00C1433D" w:rsidRPr="005B6170">
        <w:t xml:space="preserve"> In two separate tests, CTMS was negative for mutagenicity in bacterial reverse mutation assays with </w:t>
      </w:r>
      <w:r w:rsidR="00C1433D" w:rsidRPr="005B6170">
        <w:rPr>
          <w:i/>
        </w:rPr>
        <w:t>Salmonella typhimurium</w:t>
      </w:r>
      <w:r w:rsidR="00C1433D" w:rsidRPr="005B6170">
        <w:t xml:space="preserve"> TA-1535, TA-1537, TA-1538, TA-98 and TA-100 and </w:t>
      </w:r>
      <w:r w:rsidR="00C1433D" w:rsidRPr="005B6170">
        <w:rPr>
          <w:i/>
        </w:rPr>
        <w:t>Escherichia coli</w:t>
      </w:r>
      <w:r w:rsidR="00C1433D" w:rsidRPr="005B6170">
        <w:t xml:space="preserve"> WP2 uvrA or W3110/pol A+ and P3478/pol A-, in the presence and absence of </w:t>
      </w:r>
      <w:r w:rsidR="00C1433D" w:rsidRPr="005B6170">
        <w:rPr>
          <w:szCs w:val="24"/>
        </w:rPr>
        <w:t xml:space="preserve">metabolic activation at concentrations up to 5 </w:t>
      </w:r>
      <w:r w:rsidRPr="005B6170">
        <w:t></w:t>
      </w:r>
      <w:r w:rsidR="00C1433D" w:rsidRPr="005B6170">
        <w:rPr>
          <w:szCs w:val="24"/>
        </w:rPr>
        <w:t xml:space="preserve">g/plate </w:t>
      </w:r>
      <w:r w:rsidR="009C6B30" w:rsidRPr="005B6170">
        <w:rPr>
          <w:szCs w:val="24"/>
        </w:rPr>
        <w:t xml:space="preserve">or 5 </w:t>
      </w:r>
      <w:r w:rsidR="009C6B30" w:rsidRPr="005B6170">
        <w:t></w:t>
      </w:r>
      <w:r w:rsidR="004A14BD" w:rsidRPr="005B6170">
        <w:t>L/plate</w:t>
      </w:r>
      <w:r w:rsidR="009C6B30" w:rsidRPr="005B6170">
        <w:rPr>
          <w:szCs w:val="24"/>
        </w:rPr>
        <w:t xml:space="preserve"> </w:t>
      </w:r>
      <w:r w:rsidR="00C1433D" w:rsidRPr="005B6170">
        <w:rPr>
          <w:szCs w:val="24"/>
        </w:rPr>
        <w:t xml:space="preserve">(Litton Bionetics, 1979; Wacker Chemie, 1987).  </w:t>
      </w:r>
      <w:r w:rsidR="00C1433D" w:rsidRPr="005B6170">
        <w:t xml:space="preserve">All bacterial strains exhibited mutagenic responses to the positive control substances, as appropriate.  </w:t>
      </w:r>
      <w:r w:rsidR="00C1433D" w:rsidRPr="005B6170">
        <w:rPr>
          <w:szCs w:val="24"/>
        </w:rPr>
        <w:t>The cytotoxic concentration</w:t>
      </w:r>
      <w:r w:rsidR="00C1433D" w:rsidRPr="005B6170">
        <w:t xml:space="preserve"> in one study was 2500 µg/plate and in the second </w:t>
      </w:r>
      <w:r w:rsidR="00916152" w:rsidRPr="005B6170">
        <w:t xml:space="preserve">was </w:t>
      </w:r>
      <w:r w:rsidR="00C1433D" w:rsidRPr="005B6170">
        <w:t>5000 µL/plate</w:t>
      </w:r>
      <w:r w:rsidR="00C1433D" w:rsidRPr="005B6170">
        <w:rPr>
          <w:szCs w:val="24"/>
        </w:rPr>
        <w:t>.  In a</w:t>
      </w:r>
      <w:r w:rsidR="00324864" w:rsidRPr="005B6170">
        <w:rPr>
          <w:szCs w:val="24"/>
        </w:rPr>
        <w:t>nother</w:t>
      </w:r>
      <w:r w:rsidR="00C1433D" w:rsidRPr="005B6170">
        <w:rPr>
          <w:szCs w:val="24"/>
        </w:rPr>
        <w:t xml:space="preserve"> </w:t>
      </w:r>
      <w:r w:rsidR="00C1433D" w:rsidRPr="005B6170">
        <w:rPr>
          <w:i/>
        </w:rPr>
        <w:t>Salmonella typhimurium</w:t>
      </w:r>
      <w:r w:rsidR="00C1433D" w:rsidRPr="005B6170">
        <w:rPr>
          <w:szCs w:val="24"/>
        </w:rPr>
        <w:t xml:space="preserve"> (TA 98, TA 100, TA 1535, TA 1537 and TA 1538)</w:t>
      </w:r>
      <w:r w:rsidR="00324864" w:rsidRPr="005B6170">
        <w:rPr>
          <w:szCs w:val="24"/>
        </w:rPr>
        <w:t xml:space="preserve"> assay, a</w:t>
      </w:r>
      <w:r w:rsidR="00C1433D" w:rsidRPr="005B6170">
        <w:rPr>
          <w:szCs w:val="24"/>
        </w:rPr>
        <w:t xml:space="preserve"> preincubation bacterial reverse mutation study following the standard NTP protocol, </w:t>
      </w:r>
      <w:r w:rsidR="00324864" w:rsidRPr="005B6170">
        <w:rPr>
          <w:szCs w:val="24"/>
        </w:rPr>
        <w:t xml:space="preserve">CTMS </w:t>
      </w:r>
      <w:r w:rsidR="00C1433D" w:rsidRPr="005B6170">
        <w:rPr>
          <w:szCs w:val="24"/>
        </w:rPr>
        <w:t>was negative for mutagenicity in the presence and absence of metabolic activation (</w:t>
      </w:r>
      <w:r w:rsidR="00C1433D" w:rsidRPr="005B6170">
        <w:rPr>
          <w:rStyle w:val="spelle"/>
          <w:szCs w:val="24"/>
        </w:rPr>
        <w:t>Zeiger</w:t>
      </w:r>
      <w:r w:rsidR="00C1433D" w:rsidRPr="005B6170">
        <w:rPr>
          <w:szCs w:val="24"/>
        </w:rPr>
        <w:t xml:space="preserve"> et al., 1992).  Concentrations tested were 0.5, 5, 50, 250 or </w:t>
      </w:r>
      <w:proofErr w:type="gramStart"/>
      <w:r w:rsidR="00C1433D" w:rsidRPr="005B6170">
        <w:rPr>
          <w:szCs w:val="24"/>
        </w:rPr>
        <w:t>500 µg/plate</w:t>
      </w:r>
      <w:proofErr w:type="gramEnd"/>
      <w:r w:rsidR="00C1433D" w:rsidRPr="005B6170">
        <w:rPr>
          <w:szCs w:val="24"/>
        </w:rPr>
        <w:t xml:space="preserve">.  Additional details were not available for this study.  </w:t>
      </w:r>
      <w:r w:rsidR="00324864" w:rsidRPr="005B6170">
        <w:rPr>
          <w:szCs w:val="24"/>
        </w:rPr>
        <w:t xml:space="preserve">A </w:t>
      </w:r>
      <w:r w:rsidR="00C1433D" w:rsidRPr="005B6170">
        <w:rPr>
          <w:szCs w:val="24"/>
        </w:rPr>
        <w:t>Salmonella (strains not identified) preincubation bacterial reverse mutation study following the standard national toxicology program (NTP) protocol</w:t>
      </w:r>
      <w:r w:rsidR="00324864" w:rsidRPr="005B6170">
        <w:rPr>
          <w:szCs w:val="24"/>
        </w:rPr>
        <w:t xml:space="preserve"> showed that</w:t>
      </w:r>
      <w:r w:rsidR="00C1433D" w:rsidRPr="005B6170">
        <w:rPr>
          <w:szCs w:val="24"/>
        </w:rPr>
        <w:t xml:space="preserve"> </w:t>
      </w:r>
      <w:r w:rsidR="00324864" w:rsidRPr="005B6170">
        <w:rPr>
          <w:szCs w:val="24"/>
        </w:rPr>
        <w:t xml:space="preserve">CTMS </w:t>
      </w:r>
      <w:r w:rsidR="00C1433D" w:rsidRPr="005B6170">
        <w:rPr>
          <w:szCs w:val="24"/>
        </w:rPr>
        <w:t>was weakly positive for mutagenicity in the presence and absence of metabolic activation (</w:t>
      </w:r>
      <w:r w:rsidR="00C1433D" w:rsidRPr="005B6170">
        <w:rPr>
          <w:rStyle w:val="spelle"/>
          <w:szCs w:val="24"/>
        </w:rPr>
        <w:t>Mortelmans</w:t>
      </w:r>
      <w:r w:rsidR="00C1433D" w:rsidRPr="005B6170">
        <w:rPr>
          <w:szCs w:val="24"/>
        </w:rPr>
        <w:t xml:space="preserve"> et al., 1986).  </w:t>
      </w:r>
      <w:r w:rsidR="00324864" w:rsidRPr="005B6170">
        <w:rPr>
          <w:szCs w:val="24"/>
        </w:rPr>
        <w:t>Finally, d</w:t>
      </w:r>
      <w:r w:rsidR="00C1433D" w:rsidRPr="005B6170">
        <w:rPr>
          <w:szCs w:val="24"/>
        </w:rPr>
        <w:t>ata from the NTP website (</w:t>
      </w:r>
      <w:hyperlink r:id="rId35" w:history="1">
        <w:r w:rsidR="00C1433D" w:rsidRPr="005B6170">
          <w:rPr>
            <w:rStyle w:val="Hyperlink"/>
            <w:snapToGrid w:val="0"/>
            <w:sz w:val="24"/>
            <w:szCs w:val="24"/>
          </w:rPr>
          <w:t>http://ntp-apps.niehs.nih.gov/ntp_tox/index.cfm?fuseaction=ntpsearch.searchhome</w:t>
        </w:r>
      </w:hyperlink>
      <w:r w:rsidR="00C1433D" w:rsidRPr="005B6170">
        <w:rPr>
          <w:snapToGrid w:val="0"/>
          <w:szCs w:val="24"/>
        </w:rPr>
        <w:t xml:space="preserve">) showed that CTMS in </w:t>
      </w:r>
      <w:r w:rsidR="00C1433D" w:rsidRPr="005B6170">
        <w:rPr>
          <w:i/>
        </w:rPr>
        <w:t xml:space="preserve">Salmonella typhimurium </w:t>
      </w:r>
      <w:r w:rsidR="00C1433D" w:rsidRPr="005B6170">
        <w:rPr>
          <w:szCs w:val="24"/>
        </w:rPr>
        <w:t xml:space="preserve">strains TA 97, TA98, TA 100, TA 1535 and TA 1537 were weakly positive (cytotoxicity observed at 1.66 </w:t>
      </w:r>
      <w:r w:rsidRPr="005B6170">
        <w:rPr>
          <w:szCs w:val="24"/>
        </w:rPr>
        <w:t></w:t>
      </w:r>
      <w:r w:rsidR="00C1433D" w:rsidRPr="005B6170">
        <w:rPr>
          <w:szCs w:val="24"/>
        </w:rPr>
        <w:t xml:space="preserve">g/plate) in one study and negative in the other when tested up to </w:t>
      </w:r>
      <w:r w:rsidR="00C1433D" w:rsidRPr="005B6170">
        <w:rPr>
          <w:snapToGrid w:val="0"/>
          <w:szCs w:val="24"/>
        </w:rPr>
        <w:t>3.33 mg/plate.  The positive controls reacted appropriately.</w:t>
      </w:r>
    </w:p>
    <w:p w:rsidR="00C1433D" w:rsidRPr="005B6170" w:rsidRDefault="00C1433D" w:rsidP="00F115BE">
      <w:pPr>
        <w:pStyle w:val="BodyText2"/>
      </w:pPr>
    </w:p>
    <w:p w:rsidR="00C1433D" w:rsidRPr="005B6170" w:rsidRDefault="00C1433D" w:rsidP="00F115BE">
      <w:pPr>
        <w:pStyle w:val="BodyText2"/>
      </w:pPr>
      <w:r w:rsidRPr="005B6170">
        <w:t xml:space="preserve">In a mammalian cell gene mutation assay, L5178Y Fischer mouse lymphoma cells were exposed to CTMS at concentrations of 0.02, 0.04, 0.08, 0.16, and </w:t>
      </w:r>
      <w:proofErr w:type="gramStart"/>
      <w:r w:rsidRPr="005B6170">
        <w:t>0.32 µL/mL</w:t>
      </w:r>
      <w:proofErr w:type="gramEnd"/>
      <w:r w:rsidRPr="005B6170">
        <w:t xml:space="preserve"> in the presence and absence of metabolic activation (Litton Bionetics, 1979).  Appropriate concurrent negative and positive controls were included and the expected responses were observed.  The test substance did not induce forward mutation in L5178Y mouse lymphoma cells either without activation or in the presence of the mouse liver S9 activation system.  A second trial was conducted in order to test the compound at less than 50% survival in the presence of the S9 activation system. This trial supported the observations in Trial 1.  CTMS did not induce significant forward mutation under the conditions of this assay. </w:t>
      </w:r>
    </w:p>
    <w:p w:rsidR="00C1433D" w:rsidRPr="005B6170" w:rsidRDefault="00C1433D" w:rsidP="00F115BE">
      <w:pPr>
        <w:pStyle w:val="BodyText2"/>
      </w:pPr>
    </w:p>
    <w:p w:rsidR="00C1433D" w:rsidRPr="005B6170" w:rsidRDefault="00C1433D" w:rsidP="007E7C84">
      <w:pPr>
        <w:pStyle w:val="BodyText"/>
      </w:pPr>
      <w:r w:rsidRPr="005B6170">
        <w:rPr>
          <w:b/>
        </w:rPr>
        <w:t>C2DMS</w:t>
      </w:r>
      <w:r w:rsidRPr="005B6170">
        <w:t xml:space="preserve">. In a bacterial reverse mutation assay </w:t>
      </w:r>
      <w:r w:rsidRPr="005B6170">
        <w:rPr>
          <w:i/>
        </w:rPr>
        <w:t>Salmonella typhimurium</w:t>
      </w:r>
      <w:r w:rsidRPr="005B6170">
        <w:t xml:space="preserve"> TA-98, TA</w:t>
      </w:r>
      <w:r w:rsidR="004A14BD" w:rsidRPr="005B6170">
        <w:t>-</w:t>
      </w:r>
      <w:r w:rsidRPr="005B6170">
        <w:t xml:space="preserve">100, TA-1535, TA-1537, TA-1538 and </w:t>
      </w:r>
      <w:r w:rsidRPr="005B6170">
        <w:rPr>
          <w:i/>
        </w:rPr>
        <w:t>Escherichia coli</w:t>
      </w:r>
      <w:r w:rsidRPr="005B6170">
        <w:t xml:space="preserve"> WP2uvrA were exposed to C2DMS at concentrations </w:t>
      </w:r>
      <w:r w:rsidR="004A14BD" w:rsidRPr="005B6170">
        <w:t xml:space="preserve">up to </w:t>
      </w:r>
      <w:proofErr w:type="gramStart"/>
      <w:r w:rsidRPr="005B6170">
        <w:t>10,000  µ</w:t>
      </w:r>
      <w:proofErr w:type="gramEnd"/>
      <w:r w:rsidRPr="005B6170">
        <w:t xml:space="preserve">g/plate in the presence and absence of metabolic activation (Pharma Research, 1987).  Cytotoxicity was observed at doses greater than 1500 µg/plate.  Appropriate concurrent negative and positive controls were included and the expected responses were observed.  C2DMS did not demonstrate genetic activity with </w:t>
      </w:r>
      <w:r w:rsidR="004A14BD" w:rsidRPr="005B6170">
        <w:t>or</w:t>
      </w:r>
      <w:r w:rsidRPr="005B6170">
        <w:t xml:space="preserve"> without metabolic activation.  C2DMS was negative for mutagenicity in </w:t>
      </w:r>
      <w:r w:rsidR="004A14BD" w:rsidRPr="005B6170">
        <w:t xml:space="preserve">other </w:t>
      </w:r>
      <w:r w:rsidRPr="005B6170">
        <w:t xml:space="preserve">bacterial reverse mutation assays with </w:t>
      </w:r>
      <w:r w:rsidRPr="005B6170">
        <w:rPr>
          <w:i/>
        </w:rPr>
        <w:t>Salmonella typhimurium</w:t>
      </w:r>
      <w:r w:rsidRPr="005B6170">
        <w:t xml:space="preserve"> TA-1535, TA-1537, TA1538, TA-98 and TA-100 and </w:t>
      </w:r>
      <w:r w:rsidRPr="005B6170">
        <w:rPr>
          <w:i/>
        </w:rPr>
        <w:t>Escherichia coli</w:t>
      </w:r>
      <w:r w:rsidRPr="005B6170">
        <w:t xml:space="preserve"> W3110/pol A+ and P3478/pol A-, in the presence and absence of metabolic activation at concentrations </w:t>
      </w:r>
      <w:proofErr w:type="gramStart"/>
      <w:r w:rsidRPr="005B6170">
        <w:t>up to 5 µL/plate (Litton Bionetics, 1978b)</w:t>
      </w:r>
      <w:proofErr w:type="gramEnd"/>
      <w:r w:rsidRPr="005B6170">
        <w:t xml:space="preserve">.  The cytotoxic concentration was </w:t>
      </w:r>
      <w:proofErr w:type="gramStart"/>
      <w:r w:rsidRPr="005B6170">
        <w:t>5 µL/plate</w:t>
      </w:r>
      <w:proofErr w:type="gramEnd"/>
      <w:r w:rsidRPr="005B6170">
        <w:t xml:space="preserve">.  In a mammalian cell gene mutation assay, L5178Y Fischer mouse lymphoma cells were exposed to C2DMS at concentrations of 0.02 - 0.32 µL/mL in the absence of metabolic activation  and 0.04 - 0.64 µL/mL in the presence of metabolic activation (Litton Bionetics, 1978b).  Appropriate concurrent negative and positive controls were included and the expected responses were observed.  The test substance did not induce forward mutation in L5178Y mouse lymphoma cells either without activation or in the presence of the mouse liver S9 activation system.  </w:t>
      </w:r>
    </w:p>
    <w:p w:rsidR="00C1433D" w:rsidRPr="005B6170" w:rsidRDefault="00C1433D" w:rsidP="008B56D6">
      <w:pPr>
        <w:pStyle w:val="BodyText"/>
      </w:pPr>
      <w:r w:rsidRPr="005B6170">
        <w:rPr>
          <w:b/>
        </w:rPr>
        <w:lastRenderedPageBreak/>
        <w:t>C3MS</w:t>
      </w:r>
      <w:r w:rsidRPr="005B6170">
        <w:t xml:space="preserve">. In a bacterial reverse mutation assay, </w:t>
      </w:r>
      <w:r w:rsidRPr="005B6170">
        <w:rPr>
          <w:i/>
        </w:rPr>
        <w:t>Salmonella typhimurium</w:t>
      </w:r>
      <w:r w:rsidRPr="005B6170">
        <w:t xml:space="preserve"> TA-98, TA-100, TA-1537, </w:t>
      </w:r>
      <w:proofErr w:type="gramStart"/>
      <w:r w:rsidRPr="005B6170">
        <w:t>TA</w:t>
      </w:r>
      <w:proofErr w:type="gramEnd"/>
      <w:r w:rsidRPr="005B6170">
        <w:t xml:space="preserve">-1538 were exposed to concentrations </w:t>
      </w:r>
      <w:r w:rsidR="004A14BD" w:rsidRPr="005B6170">
        <w:t xml:space="preserve">up to </w:t>
      </w:r>
      <w:r w:rsidRPr="005B6170">
        <w:t xml:space="preserve">12,500 µg/plate </w:t>
      </w:r>
      <w:r w:rsidR="004A14BD" w:rsidRPr="005B6170">
        <w:t xml:space="preserve">in one study and up to </w:t>
      </w:r>
      <w:r w:rsidRPr="005B6170">
        <w:t xml:space="preserve">2400 µg/plate in </w:t>
      </w:r>
      <w:r w:rsidR="004A14BD" w:rsidRPr="005B6170">
        <w:t xml:space="preserve">a second study </w:t>
      </w:r>
      <w:r w:rsidRPr="005B6170">
        <w:t xml:space="preserve">the presence and absence of metabolic activation (Bayer, 1988). </w:t>
      </w:r>
      <w:r w:rsidR="00324864" w:rsidRPr="005B6170">
        <w:t xml:space="preserve"> </w:t>
      </w:r>
      <w:r w:rsidRPr="005B6170">
        <w:t xml:space="preserve">Cytotoxicity was observed </w:t>
      </w:r>
      <w:proofErr w:type="gramStart"/>
      <w:r w:rsidRPr="005B6170">
        <w:t xml:space="preserve">at </w:t>
      </w:r>
      <w:r w:rsidR="004A14BD" w:rsidRPr="005B6170">
        <w:t>1</w:t>
      </w:r>
      <w:r w:rsidRPr="005B6170">
        <w:t>2500 µg/plate</w:t>
      </w:r>
      <w:proofErr w:type="gramEnd"/>
      <w:r w:rsidR="004A14BD" w:rsidRPr="005B6170">
        <w:t xml:space="preserve">.  </w:t>
      </w:r>
      <w:r w:rsidRPr="005B6170">
        <w:t xml:space="preserve">Appropriate concurrent positive and negative controls were included and even at the low doses used, the expected responses were observed. C3MS was not mutagenic in any of the tests conducted in this evaluation, both with and without metabolic activation.  In another bacterial reverse mutation assay, </w:t>
      </w:r>
      <w:r w:rsidRPr="005B6170">
        <w:rPr>
          <w:i/>
        </w:rPr>
        <w:t>Salmonella typhimurium</w:t>
      </w:r>
      <w:r w:rsidRPr="005B6170">
        <w:t xml:space="preserve"> TA-1535, TA-1537, TA-1538, TA-98 and TA-100 and </w:t>
      </w:r>
      <w:r w:rsidRPr="005B6170">
        <w:rPr>
          <w:i/>
        </w:rPr>
        <w:t>Escherichia coli</w:t>
      </w:r>
      <w:r w:rsidRPr="005B6170">
        <w:t xml:space="preserve"> W3110/polA+ and P3478/polA- were exposed to concentrations of C3MS </w:t>
      </w:r>
      <w:r w:rsidR="004A14BD" w:rsidRPr="005B6170">
        <w:t xml:space="preserve">up to </w:t>
      </w:r>
      <w:r w:rsidRPr="005B6170">
        <w:t>5 µL</w:t>
      </w:r>
      <w:r w:rsidR="004A14BD" w:rsidRPr="005B6170">
        <w:t>/</w:t>
      </w:r>
      <w:r w:rsidRPr="005B6170">
        <w:t>plate in the presence and absence of metabolic activation (Litton Bionetics, 1978a). Cytotoxicity was observed at 5 µL</w:t>
      </w:r>
      <w:r w:rsidRPr="005B6170" w:rsidDel="008269AF">
        <w:t xml:space="preserve"> </w:t>
      </w:r>
      <w:r w:rsidRPr="005B6170">
        <w:t xml:space="preserve">/plate (TA 1535, TA 1537, </w:t>
      </w:r>
      <w:proofErr w:type="gramStart"/>
      <w:r w:rsidRPr="005B6170">
        <w:t>TA</w:t>
      </w:r>
      <w:proofErr w:type="gramEnd"/>
      <w:r w:rsidRPr="005B6170">
        <w:t xml:space="preserve"> 1538) and 1 and 5 µL</w:t>
      </w:r>
      <w:r w:rsidRPr="005B6170" w:rsidDel="008269AF">
        <w:t xml:space="preserve"> </w:t>
      </w:r>
      <w:r w:rsidRPr="005B6170">
        <w:t xml:space="preserve">/plate (E. coli).  Appropriate concurrent negative and positive controls were included, and the expected responses were observed. </w:t>
      </w:r>
      <w:r w:rsidR="004A14BD" w:rsidRPr="005B6170">
        <w:t>T</w:t>
      </w:r>
      <w:r w:rsidRPr="005B6170">
        <w:t xml:space="preserve">here was no evidence of mutagenic activity in any of the assays conducted, both with and without metabolic activation. </w:t>
      </w:r>
    </w:p>
    <w:p w:rsidR="00C1433D" w:rsidRPr="005B6170" w:rsidRDefault="00C1433D" w:rsidP="00E56C08">
      <w:pPr>
        <w:pStyle w:val="BodyText"/>
      </w:pPr>
      <w:r w:rsidRPr="005B6170">
        <w:t xml:space="preserve">In a mammalian cell gene mutation assay, L5178Y Fischer mouse lymphoma cells were exposed to concentrations </w:t>
      </w:r>
      <w:proofErr w:type="gramStart"/>
      <w:r w:rsidR="004A14BD" w:rsidRPr="005B6170">
        <w:t xml:space="preserve">up to </w:t>
      </w:r>
      <w:r w:rsidRPr="005B6170">
        <w:t>0.32 µL/mL</w:t>
      </w:r>
      <w:proofErr w:type="gramEnd"/>
      <w:r w:rsidRPr="005B6170">
        <w:t xml:space="preserve"> in the presence and absence of metabolic activation (Litton Bionetics, 1978a).  Cytotoxicity was observed at concentrations </w:t>
      </w:r>
      <w:r w:rsidR="002732B5" w:rsidRPr="005B6170">
        <w:rPr>
          <w:u w:val="single"/>
        </w:rPr>
        <w:t>&gt;</w:t>
      </w:r>
      <w:r w:rsidR="004A14BD" w:rsidRPr="005B6170">
        <w:t xml:space="preserve"> </w:t>
      </w:r>
      <w:r w:rsidRPr="005B6170">
        <w:t>0.16 µL/mL.  Appropriate concurrent negative and positive controls were included and the expected responses were observed.  There was no evidence of gene mutation in mammalian cells following exposure to C3MS.</w:t>
      </w:r>
    </w:p>
    <w:p w:rsidR="00C1433D" w:rsidRPr="005B6170" w:rsidRDefault="00C1433D" w:rsidP="001B5194">
      <w:pPr>
        <w:pStyle w:val="BodyText"/>
      </w:pPr>
      <w:r w:rsidRPr="005B6170">
        <w:rPr>
          <w:b/>
        </w:rPr>
        <w:t>C3ES</w:t>
      </w:r>
      <w:r w:rsidRPr="005B6170">
        <w:t xml:space="preserve">. In a bacterial reverse mutation assay, </w:t>
      </w:r>
      <w:r w:rsidRPr="005B6170">
        <w:rPr>
          <w:i/>
        </w:rPr>
        <w:t>Salmonella typhimurium</w:t>
      </w:r>
      <w:r w:rsidRPr="005B6170">
        <w:t xml:space="preserve"> TA-98, TA-100</w:t>
      </w:r>
      <w:r w:rsidR="004A14BD" w:rsidRPr="005B6170">
        <w:t>,</w:t>
      </w:r>
      <w:r w:rsidRPr="005B6170">
        <w:t xml:space="preserve"> TA-102</w:t>
      </w:r>
      <w:r w:rsidR="004A14BD" w:rsidRPr="005B6170">
        <w:t>,</w:t>
      </w:r>
      <w:r w:rsidRPr="005B6170">
        <w:t xml:space="preserve"> TA-1535</w:t>
      </w:r>
      <w:r w:rsidR="004A14BD" w:rsidRPr="005B6170">
        <w:t xml:space="preserve"> and</w:t>
      </w:r>
      <w:r w:rsidRPr="005B6170">
        <w:t xml:space="preserve"> TA-1537 were exposed to C3ES at concentrations </w:t>
      </w:r>
      <w:r w:rsidR="004A14BD" w:rsidRPr="005B6170">
        <w:t xml:space="preserve">up to </w:t>
      </w:r>
      <w:r w:rsidRPr="005B6170">
        <w:t xml:space="preserve">5000 </w:t>
      </w:r>
      <w:r w:rsidRPr="005B6170">
        <w:t xml:space="preserve">g/plate in the presence and absence of metabolic activation (Wacker Chemie, 2002).  Cytotoxicity was observed at 5000 </w:t>
      </w:r>
      <w:r w:rsidRPr="005B6170">
        <w:t xml:space="preserve">g/plate.  Appropriate concurrent negative and positive controls were included and the expected responses were observed.  C3ES caused no mutagenic effect in the </w:t>
      </w:r>
      <w:r w:rsidRPr="005B6170">
        <w:rPr>
          <w:i/>
        </w:rPr>
        <w:t>Salmonella typhimurium</w:t>
      </w:r>
      <w:r w:rsidRPr="005B6170">
        <w:t xml:space="preserve"> test strains when tested either in the plate incorporation or in the preincubation test with or without metabolic activation.</w:t>
      </w:r>
    </w:p>
    <w:p w:rsidR="00C1433D" w:rsidRPr="005B6170" w:rsidRDefault="00C1433D" w:rsidP="00E72E7D">
      <w:pPr>
        <w:pStyle w:val="Caption"/>
      </w:pPr>
      <w:bookmarkStart w:id="145" w:name="_Toc215388979"/>
      <w:bookmarkStart w:id="146" w:name="_Toc253731922"/>
      <w:r w:rsidRPr="005B6170">
        <w:t xml:space="preserve">Table </w:t>
      </w:r>
      <w:r w:rsidR="00CA5D3C" w:rsidRPr="005B6170">
        <w:t>18</w:t>
      </w:r>
      <w:r w:rsidRPr="005B6170">
        <w:t xml:space="preserve">    </w:t>
      </w:r>
      <w:r w:rsidRPr="00EE69E3">
        <w:t xml:space="preserve">Summary of </w:t>
      </w:r>
      <w:r w:rsidR="00CA5D3C" w:rsidRPr="00EE69E3">
        <w:t xml:space="preserve">In Vitro </w:t>
      </w:r>
      <w:r w:rsidRPr="00EE69E3">
        <w:t>Studies</w:t>
      </w:r>
      <w:bookmarkEnd w:id="145"/>
      <w:bookmarkEnd w:id="14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8"/>
        <w:gridCol w:w="1492"/>
        <w:gridCol w:w="3171"/>
        <w:gridCol w:w="1212"/>
        <w:gridCol w:w="1306"/>
        <w:gridCol w:w="1306"/>
      </w:tblGrid>
      <w:tr w:rsidR="00C1433D" w:rsidRPr="005B6170" w:rsidTr="00E72E7D">
        <w:trPr>
          <w:tblHeader/>
        </w:trPr>
        <w:tc>
          <w:tcPr>
            <w:tcW w:w="1320" w:type="dxa"/>
            <w:tcBorders>
              <w:top w:val="single" w:sz="12" w:space="0" w:color="auto"/>
              <w:bottom w:val="single" w:sz="12" w:space="0" w:color="auto"/>
            </w:tcBorders>
            <w:vAlign w:val="center"/>
          </w:tcPr>
          <w:p w:rsidR="00C1433D" w:rsidRPr="00EE69E3" w:rsidRDefault="00C1433D" w:rsidP="00EE69E3">
            <w:pPr>
              <w:pStyle w:val="MSDS-TZeile"/>
              <w:ind w:left="0"/>
              <w:jc w:val="both"/>
              <w:rPr>
                <w:rFonts w:ascii="Times New Roman" w:hAnsi="Times New Roman" w:cs="Times New Roman"/>
                <w:b/>
                <w:lang w:val="en-US"/>
              </w:rPr>
            </w:pPr>
            <w:r w:rsidRPr="00EE69E3">
              <w:rPr>
                <w:rFonts w:ascii="Times New Roman" w:hAnsi="Times New Roman" w:cs="Times New Roman"/>
                <w:b/>
                <w:lang w:val="en-US"/>
              </w:rPr>
              <w:t>Test substance</w:t>
            </w:r>
          </w:p>
        </w:tc>
        <w:tc>
          <w:tcPr>
            <w:tcW w:w="1440" w:type="dxa"/>
            <w:tcBorders>
              <w:top w:val="single" w:sz="12" w:space="0" w:color="auto"/>
              <w:bottom w:val="single" w:sz="12" w:space="0" w:color="auto"/>
            </w:tcBorders>
            <w:vAlign w:val="center"/>
          </w:tcPr>
          <w:p w:rsidR="00C1433D" w:rsidRPr="00EE69E3" w:rsidRDefault="00C1433D" w:rsidP="00EE69E3">
            <w:pPr>
              <w:pStyle w:val="MSDS-TZeile"/>
              <w:ind w:left="0"/>
              <w:jc w:val="center"/>
              <w:rPr>
                <w:rFonts w:ascii="Times New Roman" w:hAnsi="Times New Roman" w:cs="Times New Roman"/>
                <w:b/>
                <w:lang w:val="en-US"/>
              </w:rPr>
            </w:pPr>
            <w:r w:rsidRPr="00EE69E3">
              <w:rPr>
                <w:rFonts w:ascii="Times New Roman" w:hAnsi="Times New Roman" w:cs="Times New Roman"/>
                <w:b/>
                <w:lang w:val="en-US"/>
              </w:rPr>
              <w:t>Test guideline</w:t>
            </w:r>
          </w:p>
        </w:tc>
        <w:tc>
          <w:tcPr>
            <w:tcW w:w="3060" w:type="dxa"/>
            <w:tcBorders>
              <w:top w:val="single" w:sz="12" w:space="0" w:color="auto"/>
              <w:bottom w:val="single" w:sz="12" w:space="0" w:color="auto"/>
            </w:tcBorders>
            <w:vAlign w:val="center"/>
          </w:tcPr>
          <w:p w:rsidR="00C1433D" w:rsidRPr="00EE69E3" w:rsidRDefault="00C1433D" w:rsidP="00EE69E3">
            <w:pPr>
              <w:pStyle w:val="MSDS-TZeile"/>
              <w:ind w:left="0"/>
              <w:jc w:val="center"/>
              <w:rPr>
                <w:rFonts w:ascii="Times New Roman" w:hAnsi="Times New Roman" w:cs="Times New Roman"/>
                <w:b/>
                <w:lang w:val="en-US"/>
              </w:rPr>
            </w:pPr>
            <w:r w:rsidRPr="00EE69E3">
              <w:rPr>
                <w:rFonts w:ascii="Times New Roman" w:hAnsi="Times New Roman" w:cs="Times New Roman"/>
                <w:b/>
                <w:lang w:val="en-US"/>
              </w:rPr>
              <w:t>Strain/species</w:t>
            </w:r>
          </w:p>
        </w:tc>
        <w:tc>
          <w:tcPr>
            <w:tcW w:w="1170" w:type="dxa"/>
            <w:tcBorders>
              <w:top w:val="single" w:sz="12" w:space="0" w:color="auto"/>
              <w:bottom w:val="single" w:sz="12" w:space="0" w:color="auto"/>
            </w:tcBorders>
            <w:vAlign w:val="center"/>
          </w:tcPr>
          <w:p w:rsidR="00C1433D" w:rsidRPr="00EE69E3" w:rsidRDefault="00C1433D" w:rsidP="00EE69E3">
            <w:pPr>
              <w:pStyle w:val="MSDS-TZeile"/>
              <w:ind w:left="0"/>
              <w:jc w:val="center"/>
              <w:rPr>
                <w:rFonts w:ascii="Times New Roman" w:hAnsi="Times New Roman" w:cs="Times New Roman"/>
                <w:b/>
                <w:lang w:val="en-US"/>
              </w:rPr>
            </w:pPr>
            <w:r w:rsidRPr="00EE69E3">
              <w:rPr>
                <w:rFonts w:ascii="Times New Roman" w:hAnsi="Times New Roman" w:cs="Times New Roman"/>
                <w:b/>
                <w:lang w:val="en-US"/>
              </w:rPr>
              <w:t>Dose</w:t>
            </w:r>
          </w:p>
        </w:tc>
        <w:tc>
          <w:tcPr>
            <w:tcW w:w="1260" w:type="dxa"/>
            <w:tcBorders>
              <w:top w:val="single" w:sz="12" w:space="0" w:color="auto"/>
              <w:bottom w:val="single" w:sz="12" w:space="0" w:color="auto"/>
            </w:tcBorders>
            <w:vAlign w:val="center"/>
          </w:tcPr>
          <w:p w:rsidR="00C1433D" w:rsidRPr="00EE69E3" w:rsidRDefault="00C1433D" w:rsidP="00EE69E3">
            <w:pPr>
              <w:pStyle w:val="MSDS-TZeile"/>
              <w:ind w:left="0"/>
              <w:jc w:val="center"/>
              <w:rPr>
                <w:rFonts w:ascii="Times New Roman" w:hAnsi="Times New Roman" w:cs="Times New Roman"/>
                <w:b/>
                <w:lang w:val="en-US"/>
              </w:rPr>
            </w:pPr>
            <w:r w:rsidRPr="00EE69E3">
              <w:rPr>
                <w:rFonts w:ascii="Times New Roman" w:hAnsi="Times New Roman" w:cs="Times New Roman"/>
                <w:b/>
                <w:lang w:val="en-US"/>
              </w:rPr>
              <w:t>Conclusion</w:t>
            </w:r>
          </w:p>
        </w:tc>
        <w:tc>
          <w:tcPr>
            <w:tcW w:w="1260" w:type="dxa"/>
            <w:tcBorders>
              <w:top w:val="single" w:sz="12" w:space="0" w:color="auto"/>
              <w:bottom w:val="single" w:sz="12" w:space="0" w:color="auto"/>
            </w:tcBorders>
            <w:vAlign w:val="center"/>
          </w:tcPr>
          <w:p w:rsidR="00C1433D" w:rsidRPr="00EE69E3" w:rsidRDefault="00C1433D" w:rsidP="00EE69E3">
            <w:pPr>
              <w:pStyle w:val="MSDS-TZeile"/>
              <w:ind w:left="0"/>
              <w:jc w:val="both"/>
              <w:rPr>
                <w:rFonts w:ascii="Times New Roman" w:hAnsi="Times New Roman" w:cs="Times New Roman"/>
                <w:b/>
                <w:lang w:val="en-US"/>
              </w:rPr>
            </w:pPr>
            <w:r w:rsidRPr="00EE69E3">
              <w:rPr>
                <w:rFonts w:ascii="Times New Roman" w:hAnsi="Times New Roman" w:cs="Times New Roman"/>
                <w:b/>
                <w:lang w:val="en-US"/>
              </w:rPr>
              <w:t>Reference</w:t>
            </w:r>
          </w:p>
        </w:tc>
      </w:tr>
      <w:tr w:rsidR="00C1433D" w:rsidRPr="005B6170" w:rsidTr="00EE69E3">
        <w:tc>
          <w:tcPr>
            <w:tcW w:w="1320" w:type="dxa"/>
            <w:vMerge w:val="restart"/>
            <w:tcBorders>
              <w:top w:val="single" w:sz="12" w:space="0" w:color="auto"/>
            </w:tcBorders>
            <w:vAlign w:val="center"/>
          </w:tcPr>
          <w:p w:rsidR="00C1433D" w:rsidRPr="00EE69E3" w:rsidRDefault="00C1433D" w:rsidP="00EE69E3">
            <w:pPr>
              <w:pStyle w:val="BodyText2"/>
              <w:rPr>
                <w:sz w:val="20"/>
              </w:rPr>
            </w:pPr>
            <w:r w:rsidRPr="00EE69E3">
              <w:rPr>
                <w:sz w:val="20"/>
              </w:rPr>
              <w:t>CTMS (CAS No. 75-77-4)</w:t>
            </w:r>
          </w:p>
        </w:tc>
        <w:tc>
          <w:tcPr>
            <w:tcW w:w="1440" w:type="dxa"/>
            <w:tcBorders>
              <w:top w:val="single" w:sz="12" w:space="0" w:color="auto"/>
            </w:tcBorders>
            <w:vAlign w:val="center"/>
          </w:tcPr>
          <w:p w:rsidR="00C1433D" w:rsidRPr="00EE69E3" w:rsidRDefault="00C1433D" w:rsidP="00EE69E3">
            <w:pPr>
              <w:pStyle w:val="MSDS-TUZeile"/>
              <w:jc w:val="center"/>
              <w:rPr>
                <w:rFonts w:ascii="Times New Roman" w:hAnsi="Times New Roman" w:cs="Times New Roman"/>
                <w:lang w:val="en-US"/>
              </w:rPr>
            </w:pPr>
            <w:r w:rsidRPr="00EE69E3">
              <w:rPr>
                <w:rFonts w:ascii="Times New Roman" w:hAnsi="Times New Roman" w:cs="Times New Roman"/>
                <w:lang w:val="en-US"/>
              </w:rPr>
              <w:t>Am</w:t>
            </w:r>
            <w:r w:rsidR="002732B5" w:rsidRPr="00EE69E3">
              <w:rPr>
                <w:rFonts w:ascii="Times New Roman" w:hAnsi="Times New Roman" w:cs="Times New Roman"/>
                <w:lang w:val="en-US"/>
              </w:rPr>
              <w:t xml:space="preserve">es et al., 1973; </w:t>
            </w:r>
            <w:r w:rsidRPr="00EE69E3">
              <w:rPr>
                <w:rFonts w:ascii="Times New Roman" w:hAnsi="Times New Roman" w:cs="Times New Roman"/>
                <w:lang w:val="en-US"/>
              </w:rPr>
              <w:t>Ames et al., 1975;</w:t>
            </w:r>
            <w:r w:rsidR="002732B5" w:rsidRPr="00EE69E3">
              <w:rPr>
                <w:rFonts w:ascii="Times New Roman" w:hAnsi="Times New Roman" w:cs="Times New Roman"/>
                <w:lang w:val="en-US"/>
              </w:rPr>
              <w:t xml:space="preserve"> Green and Muriel, 1976</w:t>
            </w:r>
          </w:p>
          <w:p w:rsidR="00C1433D" w:rsidRPr="00EE69E3" w:rsidRDefault="00C1433D" w:rsidP="00EE69E3">
            <w:pPr>
              <w:pStyle w:val="MSDS-TUZeile"/>
              <w:jc w:val="center"/>
              <w:rPr>
                <w:rFonts w:ascii="Times New Roman" w:hAnsi="Times New Roman" w:cs="Times New Roman"/>
                <w:lang w:val="en-US"/>
              </w:rPr>
            </w:pPr>
            <w:r w:rsidRPr="00EE69E3">
              <w:rPr>
                <w:rFonts w:ascii="Times New Roman" w:hAnsi="Times New Roman" w:cs="Times New Roman"/>
              </w:rPr>
              <w:t>(1)</w:t>
            </w:r>
          </w:p>
        </w:tc>
        <w:tc>
          <w:tcPr>
            <w:tcW w:w="3060" w:type="dxa"/>
            <w:tcBorders>
              <w:top w:val="single" w:sz="12" w:space="0" w:color="auto"/>
            </w:tcBorders>
            <w:vAlign w:val="center"/>
          </w:tcPr>
          <w:p w:rsidR="00C1433D" w:rsidRPr="00EE69E3" w:rsidRDefault="00C1433D" w:rsidP="00EE69E3">
            <w:pPr>
              <w:pStyle w:val="MSDS-TUZeile"/>
              <w:jc w:val="center"/>
              <w:rPr>
                <w:rFonts w:ascii="Times New Roman" w:hAnsi="Times New Roman" w:cs="Times New Roman"/>
                <w:lang w:val="nb-NO"/>
              </w:rPr>
            </w:pPr>
            <w:r w:rsidRPr="00EE69E3">
              <w:rPr>
                <w:rFonts w:ascii="Times New Roman" w:hAnsi="Times New Roman" w:cs="Times New Roman"/>
                <w:lang w:val="nb-NO"/>
              </w:rPr>
              <w:t>S typhimurium TA-1535, TA-1537, TA-1538, TA-98 and TA-100 and E coli WP2 uvrA</w:t>
            </w:r>
          </w:p>
        </w:tc>
        <w:tc>
          <w:tcPr>
            <w:tcW w:w="1170" w:type="dxa"/>
            <w:tcBorders>
              <w:top w:val="single" w:sz="12" w:space="0" w:color="auto"/>
            </w:tcBorders>
            <w:vAlign w:val="center"/>
          </w:tcPr>
          <w:p w:rsidR="00C1433D" w:rsidRPr="00EE69E3" w:rsidRDefault="00C1433D" w:rsidP="00EE69E3">
            <w:pPr>
              <w:pStyle w:val="MSDS-TUZeile"/>
              <w:jc w:val="center"/>
              <w:rPr>
                <w:rFonts w:ascii="Times New Roman" w:hAnsi="Times New Roman" w:cs="Times New Roman"/>
                <w:lang w:val="en-US"/>
              </w:rPr>
            </w:pPr>
            <w:r w:rsidRPr="00EE69E3">
              <w:rPr>
                <w:rFonts w:ascii="Times New Roman" w:hAnsi="Times New Roman" w:cs="Times New Roman"/>
                <w:lang w:val="en-US"/>
              </w:rPr>
              <w:t xml:space="preserve">up to 5 </w:t>
            </w:r>
            <w:r w:rsidRPr="00EE69E3">
              <w:rPr>
                <w:rFonts w:ascii="Times New Roman" w:hAnsi="Times New Roman" w:cs="Times New Roman"/>
                <w:lang w:val="en-US"/>
              </w:rPr>
              <w:t>g/plate</w:t>
            </w:r>
          </w:p>
        </w:tc>
        <w:tc>
          <w:tcPr>
            <w:tcW w:w="1260" w:type="dxa"/>
            <w:tcBorders>
              <w:top w:val="single" w:sz="12" w:space="0" w:color="auto"/>
            </w:tcBorders>
            <w:vAlign w:val="center"/>
          </w:tcPr>
          <w:p w:rsidR="00C1433D" w:rsidRPr="00EE69E3" w:rsidRDefault="00C1433D" w:rsidP="00EE69E3">
            <w:pPr>
              <w:pStyle w:val="MSDS-TUZeile"/>
              <w:jc w:val="center"/>
              <w:rPr>
                <w:rFonts w:ascii="Times New Roman" w:hAnsi="Times New Roman" w:cs="Times New Roman"/>
              </w:rPr>
            </w:pPr>
            <w:r w:rsidRPr="00EE69E3">
              <w:rPr>
                <w:rFonts w:ascii="Times New Roman" w:hAnsi="Times New Roman" w:cs="Times New Roman"/>
              </w:rPr>
              <w:t>Negative</w:t>
            </w:r>
          </w:p>
        </w:tc>
        <w:tc>
          <w:tcPr>
            <w:tcW w:w="1260" w:type="dxa"/>
            <w:tcBorders>
              <w:top w:val="single" w:sz="12" w:space="0" w:color="auto"/>
            </w:tcBorders>
            <w:vAlign w:val="center"/>
          </w:tcPr>
          <w:p w:rsidR="00C1433D" w:rsidRPr="00EE69E3" w:rsidRDefault="00C1433D" w:rsidP="00EE69E3">
            <w:pPr>
              <w:pStyle w:val="MSDS-TUZeile"/>
              <w:jc w:val="both"/>
              <w:rPr>
                <w:rFonts w:ascii="Times New Roman" w:hAnsi="Times New Roman" w:cs="Times New Roman"/>
                <w:lang w:val="en-US"/>
              </w:rPr>
            </w:pPr>
            <w:r w:rsidRPr="00EE69E3">
              <w:rPr>
                <w:rFonts w:ascii="Times New Roman" w:hAnsi="Times New Roman" w:cs="Times New Roman"/>
                <w:lang w:val="en-US"/>
              </w:rPr>
              <w:t xml:space="preserve">Wacker Chemie, 1987 </w:t>
            </w:r>
          </w:p>
        </w:tc>
      </w:tr>
      <w:tr w:rsidR="00BF253F" w:rsidRPr="005B6170" w:rsidTr="00EE69E3">
        <w:tc>
          <w:tcPr>
            <w:tcW w:w="1320" w:type="dxa"/>
            <w:vMerge/>
            <w:vAlign w:val="center"/>
          </w:tcPr>
          <w:p w:rsidR="00BF253F" w:rsidRPr="00EE69E3" w:rsidRDefault="00BF253F" w:rsidP="00EE69E3">
            <w:pPr>
              <w:pStyle w:val="BodyText2"/>
              <w:rPr>
                <w:sz w:val="20"/>
              </w:rPr>
            </w:pPr>
          </w:p>
        </w:tc>
        <w:tc>
          <w:tcPr>
            <w:tcW w:w="1440" w:type="dxa"/>
            <w:vAlign w:val="center"/>
          </w:tcPr>
          <w:p w:rsidR="00D304E0" w:rsidRPr="00EE69E3" w:rsidRDefault="00E0505F" w:rsidP="00EE69E3">
            <w:pPr>
              <w:pStyle w:val="MSDS-TUZeile"/>
              <w:ind w:left="0"/>
              <w:jc w:val="center"/>
              <w:rPr>
                <w:rFonts w:ascii="Times New Roman" w:hAnsi="Times New Roman" w:cs="Times New Roman"/>
                <w:lang w:val="en-US"/>
              </w:rPr>
            </w:pPr>
            <w:r w:rsidRPr="00EE69E3">
              <w:rPr>
                <w:rFonts w:ascii="Times New Roman" w:hAnsi="Times New Roman" w:cs="Times New Roman"/>
                <w:lang w:val="en-US"/>
              </w:rPr>
              <w:t>National Toxicology Program protocol</w:t>
            </w:r>
          </w:p>
        </w:tc>
        <w:tc>
          <w:tcPr>
            <w:tcW w:w="3060" w:type="dxa"/>
            <w:vAlign w:val="center"/>
          </w:tcPr>
          <w:p w:rsidR="00BF253F" w:rsidRPr="00EE69E3" w:rsidRDefault="004D6793" w:rsidP="00EE69E3">
            <w:pPr>
              <w:pStyle w:val="MSDS-TUZeile"/>
              <w:jc w:val="center"/>
              <w:rPr>
                <w:rFonts w:ascii="Times New Roman" w:hAnsi="Times New Roman" w:cs="Times New Roman"/>
                <w:lang w:val="nb-NO"/>
              </w:rPr>
            </w:pPr>
            <w:r w:rsidRPr="00EE69E3">
              <w:rPr>
                <w:rFonts w:ascii="Times New Roman" w:hAnsi="Times New Roman" w:cs="Times New Roman"/>
                <w:lang w:val="nb-NO"/>
              </w:rPr>
              <w:t xml:space="preserve">S typhimurium </w:t>
            </w:r>
            <w:r w:rsidR="002732B5" w:rsidRPr="00EE69E3">
              <w:rPr>
                <w:rFonts w:ascii="Times New Roman" w:hAnsi="Times New Roman" w:cs="Times New Roman"/>
              </w:rPr>
              <w:t>TA 98, TA 100, TA 1535, TA 1537 and TA 1538</w:t>
            </w:r>
          </w:p>
        </w:tc>
        <w:tc>
          <w:tcPr>
            <w:tcW w:w="1170" w:type="dxa"/>
            <w:vAlign w:val="center"/>
          </w:tcPr>
          <w:p w:rsidR="00BF253F" w:rsidRPr="00EE69E3" w:rsidRDefault="002732B5" w:rsidP="00EE69E3">
            <w:pPr>
              <w:pStyle w:val="MSDS-TUZeile"/>
              <w:jc w:val="center"/>
              <w:rPr>
                <w:rFonts w:ascii="Times New Roman" w:hAnsi="Times New Roman" w:cs="Times New Roman"/>
                <w:lang w:val="en-US"/>
              </w:rPr>
            </w:pPr>
            <w:r w:rsidRPr="00EE69E3">
              <w:rPr>
                <w:rFonts w:ascii="Times New Roman" w:hAnsi="Times New Roman" w:cs="Times New Roman"/>
              </w:rPr>
              <w:t>0.5, 5, 50, 250 or 500 µg/plate.</w:t>
            </w:r>
          </w:p>
        </w:tc>
        <w:tc>
          <w:tcPr>
            <w:tcW w:w="1260" w:type="dxa"/>
            <w:vAlign w:val="center"/>
          </w:tcPr>
          <w:p w:rsidR="00BF253F" w:rsidRPr="00EE69E3" w:rsidRDefault="004D6793" w:rsidP="00EE69E3">
            <w:pPr>
              <w:pStyle w:val="MSDS-TUZeile"/>
              <w:jc w:val="center"/>
              <w:rPr>
                <w:rFonts w:ascii="Times New Roman" w:hAnsi="Times New Roman" w:cs="Times New Roman"/>
              </w:rPr>
            </w:pPr>
            <w:r w:rsidRPr="00EE69E3">
              <w:rPr>
                <w:rFonts w:ascii="Times New Roman" w:hAnsi="Times New Roman" w:cs="Times New Roman"/>
              </w:rPr>
              <w:t>Negative</w:t>
            </w:r>
          </w:p>
        </w:tc>
        <w:tc>
          <w:tcPr>
            <w:tcW w:w="1260" w:type="dxa"/>
            <w:vAlign w:val="center"/>
          </w:tcPr>
          <w:p w:rsidR="00BF253F" w:rsidRPr="00EE69E3" w:rsidRDefault="004D6793" w:rsidP="00EE69E3">
            <w:pPr>
              <w:pStyle w:val="MSDS-TUZeile"/>
              <w:jc w:val="both"/>
              <w:rPr>
                <w:rFonts w:ascii="Times New Roman" w:hAnsi="Times New Roman" w:cs="Times New Roman"/>
                <w:lang w:val="en-US"/>
              </w:rPr>
            </w:pPr>
            <w:r w:rsidRPr="00EE69E3">
              <w:rPr>
                <w:rFonts w:ascii="Times New Roman" w:hAnsi="Times New Roman" w:cs="Times New Roman"/>
                <w:lang w:val="en-US"/>
              </w:rPr>
              <w:t xml:space="preserve">Zeiger </w:t>
            </w:r>
            <w:r w:rsidR="002732B5" w:rsidRPr="00EE69E3">
              <w:rPr>
                <w:rFonts w:ascii="Times New Roman" w:hAnsi="Times New Roman" w:cs="Times New Roman"/>
                <w:i/>
                <w:lang w:val="en-US"/>
              </w:rPr>
              <w:t>et al</w:t>
            </w:r>
            <w:r w:rsidRPr="00EE69E3">
              <w:rPr>
                <w:rFonts w:ascii="Times New Roman" w:hAnsi="Times New Roman" w:cs="Times New Roman"/>
                <w:lang w:val="en-US"/>
              </w:rPr>
              <w:t xml:space="preserve"> 1992</w:t>
            </w:r>
          </w:p>
        </w:tc>
      </w:tr>
      <w:tr w:rsidR="00BF253F" w:rsidRPr="005B6170" w:rsidTr="00EE69E3">
        <w:tc>
          <w:tcPr>
            <w:tcW w:w="1320" w:type="dxa"/>
            <w:vMerge/>
            <w:vAlign w:val="center"/>
          </w:tcPr>
          <w:p w:rsidR="00BF253F" w:rsidRPr="00EE69E3" w:rsidRDefault="00BF253F" w:rsidP="00EE69E3">
            <w:pPr>
              <w:pStyle w:val="BodyText2"/>
              <w:rPr>
                <w:sz w:val="20"/>
              </w:rPr>
            </w:pPr>
          </w:p>
        </w:tc>
        <w:tc>
          <w:tcPr>
            <w:tcW w:w="1440" w:type="dxa"/>
            <w:vAlign w:val="center"/>
          </w:tcPr>
          <w:p w:rsidR="00D304E0" w:rsidRPr="00EE69E3" w:rsidRDefault="00E0505F" w:rsidP="00EE69E3">
            <w:pPr>
              <w:pStyle w:val="MSDS-TUZeile"/>
              <w:ind w:left="0"/>
              <w:jc w:val="center"/>
              <w:rPr>
                <w:rFonts w:ascii="Times New Roman" w:hAnsi="Times New Roman" w:cs="Times New Roman"/>
                <w:lang w:val="en-US"/>
              </w:rPr>
            </w:pPr>
            <w:r w:rsidRPr="00EE69E3">
              <w:rPr>
                <w:rFonts w:ascii="Times New Roman" w:hAnsi="Times New Roman" w:cs="Times New Roman"/>
                <w:lang w:val="en-US"/>
              </w:rPr>
              <w:t>National Toxicology Program protocol</w:t>
            </w:r>
          </w:p>
        </w:tc>
        <w:tc>
          <w:tcPr>
            <w:tcW w:w="3060" w:type="dxa"/>
            <w:vAlign w:val="center"/>
          </w:tcPr>
          <w:p w:rsidR="00BF253F" w:rsidRPr="00EE69E3" w:rsidRDefault="004D6793" w:rsidP="00EE69E3">
            <w:pPr>
              <w:pStyle w:val="MSDS-TUZeile"/>
              <w:jc w:val="center"/>
              <w:rPr>
                <w:rFonts w:ascii="Times New Roman" w:hAnsi="Times New Roman" w:cs="Times New Roman"/>
                <w:lang w:val="nb-NO"/>
              </w:rPr>
            </w:pPr>
            <w:r w:rsidRPr="00EE69E3">
              <w:rPr>
                <w:rFonts w:ascii="Times New Roman" w:hAnsi="Times New Roman" w:cs="Times New Roman"/>
                <w:lang w:val="nb-NO"/>
              </w:rPr>
              <w:t>Not identified</w:t>
            </w:r>
          </w:p>
        </w:tc>
        <w:tc>
          <w:tcPr>
            <w:tcW w:w="1170" w:type="dxa"/>
            <w:vAlign w:val="center"/>
          </w:tcPr>
          <w:p w:rsidR="00BF253F" w:rsidRPr="00EE69E3" w:rsidRDefault="004D6793" w:rsidP="00EE69E3">
            <w:pPr>
              <w:pStyle w:val="MSDS-TUZeile"/>
              <w:jc w:val="center"/>
              <w:rPr>
                <w:rFonts w:ascii="Times New Roman" w:hAnsi="Times New Roman" w:cs="Times New Roman"/>
                <w:lang w:val="en-US"/>
              </w:rPr>
            </w:pPr>
            <w:r w:rsidRPr="00EE69E3">
              <w:rPr>
                <w:rFonts w:ascii="Times New Roman" w:hAnsi="Times New Roman" w:cs="Times New Roman"/>
                <w:lang w:val="en-US"/>
              </w:rPr>
              <w:t>Not indentified</w:t>
            </w:r>
          </w:p>
        </w:tc>
        <w:tc>
          <w:tcPr>
            <w:tcW w:w="1260" w:type="dxa"/>
            <w:vAlign w:val="center"/>
          </w:tcPr>
          <w:p w:rsidR="00BF253F" w:rsidRPr="00EE69E3" w:rsidRDefault="004D6793" w:rsidP="00EE69E3">
            <w:pPr>
              <w:pStyle w:val="MSDS-TUZeile"/>
              <w:jc w:val="center"/>
              <w:rPr>
                <w:rFonts w:ascii="Times New Roman" w:hAnsi="Times New Roman" w:cs="Times New Roman"/>
              </w:rPr>
            </w:pPr>
            <w:r w:rsidRPr="00EE69E3">
              <w:rPr>
                <w:rFonts w:ascii="Times New Roman" w:hAnsi="Times New Roman" w:cs="Times New Roman"/>
              </w:rPr>
              <w:t>Weakly positive</w:t>
            </w:r>
          </w:p>
        </w:tc>
        <w:tc>
          <w:tcPr>
            <w:tcW w:w="1260" w:type="dxa"/>
            <w:vAlign w:val="center"/>
          </w:tcPr>
          <w:p w:rsidR="00BF253F" w:rsidRPr="00EE69E3" w:rsidRDefault="004D6793" w:rsidP="00EE69E3">
            <w:pPr>
              <w:pStyle w:val="MSDS-TUZeile"/>
              <w:jc w:val="both"/>
              <w:rPr>
                <w:rFonts w:ascii="Times New Roman" w:hAnsi="Times New Roman" w:cs="Times New Roman"/>
                <w:lang w:val="en-US"/>
              </w:rPr>
            </w:pPr>
            <w:r w:rsidRPr="00EE69E3">
              <w:rPr>
                <w:rFonts w:ascii="Times New Roman" w:hAnsi="Times New Roman" w:cs="Times New Roman"/>
                <w:lang w:val="en-US"/>
              </w:rPr>
              <w:t xml:space="preserve">Mortelmans </w:t>
            </w:r>
            <w:r w:rsidR="002732B5" w:rsidRPr="00EE69E3">
              <w:rPr>
                <w:rFonts w:ascii="Times New Roman" w:hAnsi="Times New Roman" w:cs="Times New Roman"/>
                <w:i/>
                <w:lang w:val="en-US"/>
              </w:rPr>
              <w:t>et al</w:t>
            </w:r>
            <w:r w:rsidRPr="00EE69E3">
              <w:rPr>
                <w:rFonts w:ascii="Times New Roman" w:hAnsi="Times New Roman" w:cs="Times New Roman"/>
                <w:lang w:val="en-US"/>
              </w:rPr>
              <w:t xml:space="preserve"> 1986</w:t>
            </w:r>
          </w:p>
        </w:tc>
      </w:tr>
      <w:tr w:rsidR="00B36E19" w:rsidRPr="001E2933" w:rsidTr="00EE69E3">
        <w:tc>
          <w:tcPr>
            <w:tcW w:w="1320" w:type="dxa"/>
            <w:vMerge/>
            <w:vAlign w:val="center"/>
          </w:tcPr>
          <w:p w:rsidR="00B36E19" w:rsidRPr="00EE69E3" w:rsidRDefault="00B36E19" w:rsidP="00EE69E3">
            <w:pPr>
              <w:pStyle w:val="BodyText2"/>
              <w:rPr>
                <w:sz w:val="20"/>
              </w:rPr>
            </w:pPr>
          </w:p>
        </w:tc>
        <w:tc>
          <w:tcPr>
            <w:tcW w:w="1440" w:type="dxa"/>
            <w:vAlign w:val="center"/>
          </w:tcPr>
          <w:p w:rsidR="00B36E19" w:rsidRPr="00EE69E3" w:rsidRDefault="00B36E19" w:rsidP="00EE69E3">
            <w:pPr>
              <w:pStyle w:val="MSDS-TUZeile"/>
              <w:ind w:left="0"/>
              <w:jc w:val="center"/>
              <w:rPr>
                <w:rFonts w:ascii="Times New Roman" w:hAnsi="Times New Roman" w:cs="Times New Roman"/>
                <w:lang w:val="en-US"/>
              </w:rPr>
            </w:pPr>
            <w:r w:rsidRPr="00EE69E3">
              <w:rPr>
                <w:rFonts w:ascii="Times New Roman" w:hAnsi="Times New Roman" w:cs="Times New Roman"/>
                <w:lang w:val="en-US"/>
              </w:rPr>
              <w:t>National Toxicology Program protocol</w:t>
            </w:r>
          </w:p>
        </w:tc>
        <w:tc>
          <w:tcPr>
            <w:tcW w:w="3060" w:type="dxa"/>
            <w:vAlign w:val="center"/>
          </w:tcPr>
          <w:p w:rsidR="00B36E19" w:rsidRPr="00EE69E3" w:rsidRDefault="00B36E19" w:rsidP="00EE69E3">
            <w:pPr>
              <w:pStyle w:val="MSDS-TUZeile"/>
              <w:jc w:val="center"/>
              <w:rPr>
                <w:rFonts w:ascii="Times New Roman" w:hAnsi="Times New Roman" w:cs="Times New Roman"/>
                <w:lang w:val="nb-NO"/>
              </w:rPr>
            </w:pPr>
            <w:r w:rsidRPr="00EE69E3">
              <w:rPr>
                <w:rFonts w:ascii="Times New Roman" w:hAnsi="Times New Roman" w:cs="Times New Roman"/>
                <w:lang w:val="nb-NO"/>
              </w:rPr>
              <w:t xml:space="preserve">S typhimurium </w:t>
            </w:r>
            <w:r w:rsidR="002732B5" w:rsidRPr="00EE69E3">
              <w:rPr>
                <w:rFonts w:ascii="Times New Roman" w:hAnsi="Times New Roman" w:cs="Times New Roman"/>
              </w:rPr>
              <w:t>TA97, TA98, TA100, TA102, TA104, TA1535, TA1537, and TA1538</w:t>
            </w:r>
          </w:p>
        </w:tc>
        <w:tc>
          <w:tcPr>
            <w:tcW w:w="1170" w:type="dxa"/>
            <w:vAlign w:val="center"/>
          </w:tcPr>
          <w:p w:rsidR="00B36E19" w:rsidRPr="00EE69E3" w:rsidRDefault="00F21ED8" w:rsidP="00EE69E3">
            <w:pPr>
              <w:pStyle w:val="MSDS-TUZeile"/>
              <w:jc w:val="center"/>
              <w:rPr>
                <w:rFonts w:ascii="Times New Roman" w:hAnsi="Times New Roman" w:cs="Times New Roman"/>
                <w:lang w:val="en-US"/>
              </w:rPr>
            </w:pPr>
            <w:r w:rsidRPr="00EE69E3">
              <w:rPr>
                <w:rFonts w:ascii="Times New Roman" w:hAnsi="Times New Roman" w:cs="Times New Roman"/>
                <w:lang w:val="en-US"/>
              </w:rPr>
              <w:t xml:space="preserve">Cytotoxic </w:t>
            </w:r>
            <w:proofErr w:type="gramStart"/>
            <w:r w:rsidRPr="00EE69E3">
              <w:rPr>
                <w:rFonts w:ascii="Times New Roman" w:hAnsi="Times New Roman" w:cs="Times New Roman"/>
                <w:lang w:val="en-US"/>
              </w:rPr>
              <w:t>at 1.66</w:t>
            </w:r>
            <w:r w:rsidRPr="00EE69E3">
              <w:rPr>
                <w:rFonts w:ascii="Times New Roman" w:hAnsi="Times New Roman" w:cs="Times New Roman"/>
              </w:rPr>
              <w:t xml:space="preserve"> µg/plate</w:t>
            </w:r>
            <w:proofErr w:type="gramEnd"/>
            <w:r w:rsidRPr="00EE69E3">
              <w:rPr>
                <w:rFonts w:ascii="Times New Roman" w:hAnsi="Times New Roman" w:cs="Times New Roman"/>
              </w:rPr>
              <w:t>.</w:t>
            </w:r>
          </w:p>
        </w:tc>
        <w:tc>
          <w:tcPr>
            <w:tcW w:w="1260" w:type="dxa"/>
            <w:vAlign w:val="center"/>
          </w:tcPr>
          <w:p w:rsidR="00B36E19" w:rsidRPr="00EE69E3" w:rsidRDefault="00B36E19" w:rsidP="00EE69E3">
            <w:pPr>
              <w:pStyle w:val="MSDS-TUZeile"/>
              <w:jc w:val="center"/>
              <w:rPr>
                <w:rFonts w:ascii="Times New Roman" w:hAnsi="Times New Roman" w:cs="Times New Roman"/>
              </w:rPr>
            </w:pPr>
            <w:r w:rsidRPr="00EE69E3">
              <w:rPr>
                <w:rFonts w:ascii="Times New Roman" w:hAnsi="Times New Roman" w:cs="Times New Roman"/>
              </w:rPr>
              <w:t>Weakly positive</w:t>
            </w:r>
          </w:p>
        </w:tc>
        <w:tc>
          <w:tcPr>
            <w:tcW w:w="1260" w:type="dxa"/>
            <w:vAlign w:val="center"/>
          </w:tcPr>
          <w:p w:rsidR="00B36E19" w:rsidRPr="00EE69E3" w:rsidRDefault="00385EDC" w:rsidP="00EE69E3">
            <w:pPr>
              <w:pStyle w:val="MSDS-TUZeile"/>
              <w:jc w:val="both"/>
              <w:rPr>
                <w:rFonts w:ascii="Times New Roman" w:hAnsi="Times New Roman" w:cs="Times New Roman"/>
              </w:rPr>
            </w:pPr>
            <w:hyperlink r:id="rId36" w:history="1">
              <w:r w:rsidR="002732B5" w:rsidRPr="00EE69E3">
                <w:rPr>
                  <w:rStyle w:val="Hyperlink"/>
                  <w:snapToGrid w:val="0"/>
                </w:rPr>
                <w:t>http://ntp-apps.niehs.nih.gov/ntp_tox/index.cfm?fuseaction=ntpsearch.searchhome</w:t>
              </w:r>
            </w:hyperlink>
          </w:p>
        </w:tc>
      </w:tr>
      <w:tr w:rsidR="00F21ED8" w:rsidRPr="005B6170" w:rsidTr="00EE69E3">
        <w:tc>
          <w:tcPr>
            <w:tcW w:w="1320" w:type="dxa"/>
            <w:vMerge/>
            <w:vAlign w:val="center"/>
          </w:tcPr>
          <w:p w:rsidR="00F21ED8" w:rsidRPr="00EE69E3" w:rsidRDefault="00F21ED8" w:rsidP="00EE69E3">
            <w:pPr>
              <w:pStyle w:val="BodyText2"/>
              <w:rPr>
                <w:sz w:val="20"/>
                <w:lang w:val="de-DE"/>
              </w:rPr>
            </w:pPr>
          </w:p>
        </w:tc>
        <w:tc>
          <w:tcPr>
            <w:tcW w:w="1440" w:type="dxa"/>
            <w:shd w:val="clear" w:color="auto" w:fill="FFFFFF"/>
            <w:vAlign w:val="center"/>
          </w:tcPr>
          <w:p w:rsidR="00F21ED8" w:rsidRPr="00EE69E3" w:rsidRDefault="002732B5" w:rsidP="00EE69E3">
            <w:pPr>
              <w:pStyle w:val="BodyText2"/>
              <w:jc w:val="center"/>
              <w:rPr>
                <w:sz w:val="20"/>
                <w:lang w:val="nl-NL"/>
              </w:rPr>
            </w:pPr>
            <w:r w:rsidRPr="00EE69E3">
              <w:rPr>
                <w:sz w:val="20"/>
                <w:lang w:val="en-US"/>
              </w:rPr>
              <w:t xml:space="preserve">National Toxicology Program </w:t>
            </w:r>
            <w:r w:rsidRPr="00EE69E3">
              <w:rPr>
                <w:sz w:val="20"/>
                <w:lang w:val="en-US"/>
              </w:rPr>
              <w:lastRenderedPageBreak/>
              <w:t>protocol</w:t>
            </w:r>
          </w:p>
        </w:tc>
        <w:tc>
          <w:tcPr>
            <w:tcW w:w="3060" w:type="dxa"/>
            <w:vAlign w:val="center"/>
          </w:tcPr>
          <w:p w:rsidR="00F21ED8" w:rsidRPr="00EE69E3" w:rsidRDefault="002732B5" w:rsidP="00EE69E3">
            <w:pPr>
              <w:pStyle w:val="BodyText2"/>
              <w:jc w:val="center"/>
              <w:rPr>
                <w:sz w:val="20"/>
                <w:lang w:val="nb-NO"/>
              </w:rPr>
            </w:pPr>
            <w:r w:rsidRPr="00EE69E3">
              <w:rPr>
                <w:sz w:val="20"/>
                <w:lang w:val="nb-NO"/>
              </w:rPr>
              <w:lastRenderedPageBreak/>
              <w:t xml:space="preserve">S typhimurium </w:t>
            </w:r>
            <w:r w:rsidRPr="00EE69E3">
              <w:rPr>
                <w:sz w:val="20"/>
                <w:lang w:val="fr-FR"/>
              </w:rPr>
              <w:t>TA97, TA98, TA100, TA102, TA104, TA1535, TA1537, and TA1538</w:t>
            </w:r>
          </w:p>
        </w:tc>
        <w:tc>
          <w:tcPr>
            <w:tcW w:w="1170" w:type="dxa"/>
            <w:vAlign w:val="center"/>
          </w:tcPr>
          <w:p w:rsidR="00F21ED8" w:rsidRPr="00EE69E3" w:rsidRDefault="002732B5" w:rsidP="00EE69E3">
            <w:pPr>
              <w:pStyle w:val="BodyText2"/>
              <w:jc w:val="center"/>
              <w:rPr>
                <w:sz w:val="20"/>
                <w:lang w:val="en-US"/>
              </w:rPr>
            </w:pPr>
            <w:r w:rsidRPr="00EE69E3">
              <w:rPr>
                <w:sz w:val="20"/>
                <w:lang w:val="en-US"/>
              </w:rPr>
              <w:t>Up to 3.33</w:t>
            </w:r>
            <w:r w:rsidRPr="00EE69E3">
              <w:rPr>
                <w:sz w:val="20"/>
                <w:lang w:val="en-US"/>
              </w:rPr>
              <w:t>p to 3.</w:t>
            </w:r>
          </w:p>
        </w:tc>
        <w:tc>
          <w:tcPr>
            <w:tcW w:w="1260" w:type="dxa"/>
            <w:vAlign w:val="center"/>
          </w:tcPr>
          <w:p w:rsidR="00F21ED8" w:rsidRPr="00EE69E3" w:rsidRDefault="00F21ED8" w:rsidP="00EE69E3">
            <w:pPr>
              <w:pStyle w:val="BodyText2"/>
              <w:jc w:val="center"/>
              <w:rPr>
                <w:sz w:val="20"/>
              </w:rPr>
            </w:pPr>
            <w:r w:rsidRPr="00EE69E3">
              <w:rPr>
                <w:sz w:val="20"/>
              </w:rPr>
              <w:t>Negative</w:t>
            </w:r>
          </w:p>
        </w:tc>
        <w:tc>
          <w:tcPr>
            <w:tcW w:w="1260" w:type="dxa"/>
            <w:vAlign w:val="center"/>
          </w:tcPr>
          <w:p w:rsidR="00F21ED8" w:rsidRPr="00EE69E3" w:rsidRDefault="00385EDC" w:rsidP="00EE69E3">
            <w:pPr>
              <w:pStyle w:val="BodyText2"/>
              <w:rPr>
                <w:sz w:val="20"/>
                <w:lang w:val="en-US"/>
              </w:rPr>
            </w:pPr>
            <w:hyperlink r:id="rId37" w:history="1">
              <w:r w:rsidR="00FD4E39" w:rsidRPr="00EE69E3">
                <w:rPr>
                  <w:rStyle w:val="Hyperlink"/>
                  <w:snapToGrid w:val="0"/>
                </w:rPr>
                <w:t>http://ntp-apps.niehs.nih.gov/ntp_to</w:t>
              </w:r>
              <w:r w:rsidR="00FD4E39" w:rsidRPr="00EE69E3">
                <w:rPr>
                  <w:rStyle w:val="Hyperlink"/>
                  <w:snapToGrid w:val="0"/>
                </w:rPr>
                <w:lastRenderedPageBreak/>
                <w:t>x/index.cfm?fuseaction=ntpsearch.searchhome</w:t>
              </w:r>
            </w:hyperlink>
          </w:p>
        </w:tc>
      </w:tr>
      <w:tr w:rsidR="00C1433D" w:rsidRPr="005B6170" w:rsidTr="00EE69E3">
        <w:tc>
          <w:tcPr>
            <w:tcW w:w="1320" w:type="dxa"/>
            <w:vMerge/>
            <w:vAlign w:val="center"/>
          </w:tcPr>
          <w:p w:rsidR="00C1433D" w:rsidRPr="00EE69E3" w:rsidRDefault="00C1433D" w:rsidP="00EE69E3">
            <w:pPr>
              <w:pStyle w:val="BodyText2"/>
              <w:rPr>
                <w:sz w:val="20"/>
              </w:rPr>
            </w:pPr>
          </w:p>
        </w:tc>
        <w:tc>
          <w:tcPr>
            <w:tcW w:w="1440" w:type="dxa"/>
            <w:shd w:val="clear" w:color="auto" w:fill="FFFFFF"/>
            <w:vAlign w:val="center"/>
          </w:tcPr>
          <w:p w:rsidR="00C1433D" w:rsidRPr="00EE69E3" w:rsidRDefault="00C1433D" w:rsidP="00EE69E3">
            <w:pPr>
              <w:pStyle w:val="BodyText2"/>
              <w:jc w:val="center"/>
              <w:rPr>
                <w:sz w:val="20"/>
                <w:lang w:val="nl-NL"/>
              </w:rPr>
            </w:pPr>
            <w:r w:rsidRPr="00EE69E3">
              <w:rPr>
                <w:sz w:val="20"/>
                <w:lang w:val="nl-NL"/>
              </w:rPr>
              <w:t>Ames et al</w:t>
            </w:r>
            <w:proofErr w:type="gramStart"/>
            <w:r w:rsidRPr="00EE69E3">
              <w:rPr>
                <w:sz w:val="20"/>
                <w:lang w:val="nl-NL"/>
              </w:rPr>
              <w:t>.</w:t>
            </w:r>
            <w:proofErr w:type="gramEnd"/>
            <w:r w:rsidRPr="00EE69E3">
              <w:rPr>
                <w:sz w:val="20"/>
                <w:lang w:val="nl-NL"/>
              </w:rPr>
              <w:t>, 1975; McCann et al</w:t>
            </w:r>
            <w:proofErr w:type="gramStart"/>
            <w:r w:rsidRPr="00EE69E3">
              <w:rPr>
                <w:sz w:val="20"/>
                <w:lang w:val="nl-NL"/>
              </w:rPr>
              <w:t>.</w:t>
            </w:r>
            <w:proofErr w:type="gramEnd"/>
            <w:r w:rsidRPr="00EE69E3">
              <w:rPr>
                <w:sz w:val="20"/>
                <w:lang w:val="nl-NL"/>
              </w:rPr>
              <w:t>, 1975</w:t>
            </w:r>
          </w:p>
          <w:p w:rsidR="00C1433D" w:rsidRPr="00EE69E3" w:rsidRDefault="00C1433D" w:rsidP="00EE69E3">
            <w:pPr>
              <w:pStyle w:val="BodyText2"/>
              <w:jc w:val="center"/>
              <w:rPr>
                <w:sz w:val="20"/>
                <w:lang w:val="nl-NL"/>
              </w:rPr>
            </w:pPr>
            <w:r w:rsidRPr="00EE69E3">
              <w:rPr>
                <w:sz w:val="20"/>
                <w:lang w:val="nl-NL"/>
              </w:rPr>
              <w:t>(2)</w:t>
            </w:r>
          </w:p>
        </w:tc>
        <w:tc>
          <w:tcPr>
            <w:tcW w:w="3060" w:type="dxa"/>
            <w:vAlign w:val="center"/>
          </w:tcPr>
          <w:p w:rsidR="00C1433D" w:rsidRPr="00EE69E3" w:rsidRDefault="00C1433D" w:rsidP="00EE69E3">
            <w:pPr>
              <w:pStyle w:val="BodyText2"/>
              <w:jc w:val="center"/>
              <w:rPr>
                <w:sz w:val="20"/>
                <w:lang w:val="nb-NO"/>
              </w:rPr>
            </w:pPr>
            <w:r w:rsidRPr="00EE69E3">
              <w:rPr>
                <w:sz w:val="20"/>
                <w:lang w:val="nb-NO"/>
              </w:rPr>
              <w:t>S typhimurium TA-1535, TA-1537, TA1538, TA-98 and TA-100 and E coli W3110/pol A+ and P3478/pol A-</w:t>
            </w:r>
          </w:p>
        </w:tc>
        <w:tc>
          <w:tcPr>
            <w:tcW w:w="1170" w:type="dxa"/>
            <w:vAlign w:val="center"/>
          </w:tcPr>
          <w:p w:rsidR="00C1433D" w:rsidRPr="00EE69E3" w:rsidRDefault="00C1433D" w:rsidP="00EE69E3">
            <w:pPr>
              <w:pStyle w:val="BodyText2"/>
              <w:jc w:val="center"/>
              <w:rPr>
                <w:sz w:val="20"/>
                <w:lang w:val="en-US"/>
              </w:rPr>
            </w:pPr>
            <w:r w:rsidRPr="00EE69E3">
              <w:rPr>
                <w:sz w:val="20"/>
                <w:lang w:val="en-US"/>
              </w:rPr>
              <w:t xml:space="preserve">0.001, 0.01, 0.1, 1.0 and 5 </w:t>
            </w:r>
            <w:r w:rsidRPr="00EE69E3">
              <w:rPr>
                <w:sz w:val="20"/>
              </w:rPr>
              <w:t>µ</w:t>
            </w:r>
            <w:r w:rsidRPr="00EE69E3">
              <w:rPr>
                <w:sz w:val="20"/>
                <w:lang w:val="en-US"/>
              </w:rPr>
              <w:t>l/plate</w:t>
            </w:r>
          </w:p>
        </w:tc>
        <w:tc>
          <w:tcPr>
            <w:tcW w:w="1260" w:type="dxa"/>
            <w:vAlign w:val="center"/>
          </w:tcPr>
          <w:p w:rsidR="00C1433D" w:rsidRPr="00EE69E3" w:rsidRDefault="00C1433D" w:rsidP="00EE69E3">
            <w:pPr>
              <w:pStyle w:val="BodyText2"/>
              <w:jc w:val="center"/>
              <w:rPr>
                <w:sz w:val="20"/>
              </w:rPr>
            </w:pPr>
            <w:r w:rsidRPr="00EE69E3">
              <w:rPr>
                <w:sz w:val="20"/>
              </w:rPr>
              <w:t>Negative</w:t>
            </w:r>
          </w:p>
        </w:tc>
        <w:tc>
          <w:tcPr>
            <w:tcW w:w="1260" w:type="dxa"/>
            <w:vAlign w:val="center"/>
          </w:tcPr>
          <w:p w:rsidR="00C1433D" w:rsidRPr="00EE69E3" w:rsidRDefault="00C1433D" w:rsidP="00EE69E3">
            <w:pPr>
              <w:pStyle w:val="BodyText2"/>
              <w:rPr>
                <w:sz w:val="20"/>
                <w:lang w:val="en-US"/>
              </w:rPr>
            </w:pPr>
            <w:r w:rsidRPr="00EE69E3">
              <w:rPr>
                <w:sz w:val="20"/>
                <w:lang w:val="en-US"/>
              </w:rPr>
              <w:t>Litton Bionetics, 1979</w:t>
            </w:r>
          </w:p>
        </w:tc>
      </w:tr>
      <w:tr w:rsidR="00C1433D" w:rsidRPr="005B6170" w:rsidTr="00EE69E3">
        <w:tc>
          <w:tcPr>
            <w:tcW w:w="1320" w:type="dxa"/>
            <w:vMerge/>
            <w:vAlign w:val="center"/>
          </w:tcPr>
          <w:p w:rsidR="00C1433D" w:rsidRPr="00EE69E3" w:rsidRDefault="00C1433D" w:rsidP="00EE69E3">
            <w:pPr>
              <w:pStyle w:val="BodyText2"/>
              <w:rPr>
                <w:sz w:val="20"/>
              </w:rPr>
            </w:pPr>
          </w:p>
        </w:tc>
        <w:tc>
          <w:tcPr>
            <w:tcW w:w="1440" w:type="dxa"/>
            <w:vAlign w:val="center"/>
          </w:tcPr>
          <w:p w:rsidR="00C1433D" w:rsidRPr="00EE69E3" w:rsidRDefault="00C1433D" w:rsidP="00EE69E3">
            <w:pPr>
              <w:pStyle w:val="BodyText2"/>
              <w:jc w:val="center"/>
              <w:rPr>
                <w:sz w:val="20"/>
              </w:rPr>
            </w:pPr>
            <w:r w:rsidRPr="00EE69E3">
              <w:rPr>
                <w:sz w:val="20"/>
              </w:rPr>
              <w:t>Mammalian cell gene mutation assay (3)</w:t>
            </w:r>
          </w:p>
        </w:tc>
        <w:tc>
          <w:tcPr>
            <w:tcW w:w="3060" w:type="dxa"/>
            <w:vAlign w:val="center"/>
          </w:tcPr>
          <w:p w:rsidR="00C1433D" w:rsidRPr="00EE69E3" w:rsidRDefault="00C1433D" w:rsidP="00EE69E3">
            <w:pPr>
              <w:pStyle w:val="BodyText2"/>
              <w:jc w:val="center"/>
              <w:rPr>
                <w:sz w:val="20"/>
                <w:lang w:val="nb-NO"/>
              </w:rPr>
            </w:pPr>
            <w:r w:rsidRPr="00EE69E3">
              <w:rPr>
                <w:sz w:val="20"/>
                <w:lang w:val="nb-NO"/>
              </w:rPr>
              <w:t>L5178Y Fischer mouse lymphoma cells</w:t>
            </w:r>
          </w:p>
        </w:tc>
        <w:tc>
          <w:tcPr>
            <w:tcW w:w="1170" w:type="dxa"/>
            <w:vAlign w:val="center"/>
          </w:tcPr>
          <w:p w:rsidR="00C1433D" w:rsidRPr="00EE69E3" w:rsidRDefault="00C1433D" w:rsidP="00EE69E3">
            <w:pPr>
              <w:pStyle w:val="BodyText2"/>
              <w:jc w:val="center"/>
              <w:rPr>
                <w:sz w:val="20"/>
                <w:lang w:val="en-US"/>
              </w:rPr>
            </w:pPr>
            <w:proofErr w:type="gramStart"/>
            <w:r w:rsidRPr="00EE69E3">
              <w:rPr>
                <w:sz w:val="20"/>
                <w:lang w:val="nb-NO"/>
              </w:rPr>
              <w:t>0.02</w:t>
            </w:r>
            <w:proofErr w:type="gramEnd"/>
            <w:r w:rsidRPr="00EE69E3">
              <w:rPr>
                <w:sz w:val="20"/>
                <w:lang w:val="nb-NO"/>
              </w:rPr>
              <w:t>, 0.04, 0.08, 0.16, and 0.32 µl/ml</w:t>
            </w:r>
          </w:p>
        </w:tc>
        <w:tc>
          <w:tcPr>
            <w:tcW w:w="1260" w:type="dxa"/>
            <w:vAlign w:val="center"/>
          </w:tcPr>
          <w:p w:rsidR="00C1433D" w:rsidRPr="00EE69E3" w:rsidRDefault="00C1433D" w:rsidP="00EE69E3">
            <w:pPr>
              <w:pStyle w:val="BodyText2"/>
              <w:jc w:val="center"/>
              <w:rPr>
                <w:sz w:val="20"/>
              </w:rPr>
            </w:pPr>
            <w:r w:rsidRPr="00EE69E3">
              <w:rPr>
                <w:sz w:val="20"/>
              </w:rPr>
              <w:t>Negative</w:t>
            </w:r>
          </w:p>
        </w:tc>
        <w:tc>
          <w:tcPr>
            <w:tcW w:w="1260" w:type="dxa"/>
            <w:vAlign w:val="center"/>
          </w:tcPr>
          <w:p w:rsidR="00C1433D" w:rsidRPr="00EE69E3" w:rsidRDefault="00C1433D" w:rsidP="00EE69E3">
            <w:pPr>
              <w:pStyle w:val="BodyText2"/>
              <w:rPr>
                <w:sz w:val="20"/>
                <w:lang w:val="en-US"/>
              </w:rPr>
            </w:pPr>
            <w:r w:rsidRPr="00EE69E3">
              <w:rPr>
                <w:sz w:val="20"/>
                <w:lang w:val="en-US"/>
              </w:rPr>
              <w:t>Litton Bionetics, 1979</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2732B5" w:rsidP="00EE69E3">
            <w:pPr>
              <w:pStyle w:val="BodyText2"/>
              <w:jc w:val="center"/>
              <w:rPr>
                <w:sz w:val="20"/>
              </w:rPr>
            </w:pPr>
            <w:r w:rsidRPr="00EE69E3">
              <w:rPr>
                <w:sz w:val="20"/>
              </w:rPr>
              <w:t>Cytogenetics (6)</w:t>
            </w:r>
          </w:p>
        </w:tc>
        <w:tc>
          <w:tcPr>
            <w:tcW w:w="3060" w:type="dxa"/>
            <w:vAlign w:val="center"/>
          </w:tcPr>
          <w:p w:rsidR="00CA5D3C" w:rsidRPr="00EE69E3" w:rsidRDefault="00CA5D3C" w:rsidP="00EE69E3">
            <w:pPr>
              <w:pStyle w:val="BodyText2"/>
              <w:jc w:val="center"/>
              <w:rPr>
                <w:sz w:val="20"/>
                <w:lang w:val="nb-NO"/>
              </w:rPr>
            </w:pPr>
            <w:r w:rsidRPr="00EE69E3">
              <w:rPr>
                <w:sz w:val="20"/>
                <w:lang w:val="fr-FR"/>
              </w:rPr>
              <w:t>L5178Y Fischer mouse lymphoma cells</w:t>
            </w:r>
          </w:p>
        </w:tc>
        <w:tc>
          <w:tcPr>
            <w:tcW w:w="1170" w:type="dxa"/>
            <w:vAlign w:val="center"/>
          </w:tcPr>
          <w:p w:rsidR="00CA5D3C" w:rsidRPr="00EE69E3" w:rsidRDefault="00CA5D3C" w:rsidP="00EE69E3">
            <w:pPr>
              <w:pStyle w:val="BodyText2"/>
              <w:jc w:val="center"/>
              <w:rPr>
                <w:sz w:val="20"/>
                <w:lang w:val="nb-NO"/>
              </w:rPr>
            </w:pPr>
            <w:r w:rsidRPr="00EE69E3">
              <w:rPr>
                <w:sz w:val="20"/>
                <w:lang w:val="fr-FR"/>
              </w:rPr>
              <w:t>0.02, 0.04, 0.08, 0.16, and 0.32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1979</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rPr>
            </w:pPr>
            <w:r w:rsidRPr="00EE69E3">
              <w:rPr>
                <w:sz w:val="20"/>
              </w:rPr>
              <w:t>SCE (3)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proofErr w:type="gramStart"/>
            <w:r w:rsidRPr="00EE69E3">
              <w:rPr>
                <w:sz w:val="20"/>
                <w:lang w:val="nb-NO"/>
              </w:rPr>
              <w:t>0.02</w:t>
            </w:r>
            <w:proofErr w:type="gramEnd"/>
            <w:r w:rsidRPr="00EE69E3">
              <w:rPr>
                <w:sz w:val="20"/>
                <w:lang w:val="nb-NO"/>
              </w:rPr>
              <w:t>, 0.04, 0.08, 0.16, and 0.32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1979</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rPr>
            </w:pPr>
            <w:r w:rsidRPr="00EE69E3">
              <w:rPr>
                <w:sz w:val="20"/>
              </w:rPr>
              <w:t>DNA damage and repair assay (</w:t>
            </w:r>
            <w:r w:rsidR="006467B9" w:rsidRPr="00EE69E3">
              <w:rPr>
                <w:sz w:val="20"/>
              </w:rPr>
              <w:t>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proofErr w:type="gramStart"/>
            <w:r w:rsidRPr="00EE69E3">
              <w:rPr>
                <w:sz w:val="20"/>
                <w:lang w:val="nb-NO"/>
              </w:rPr>
              <w:t>0.08</w:t>
            </w:r>
            <w:proofErr w:type="gramEnd"/>
            <w:r w:rsidRPr="00EE69E3">
              <w:rPr>
                <w:sz w:val="20"/>
                <w:lang w:val="nb-NO"/>
              </w:rPr>
              <w:t>, 0.16, 0.32, and 0.64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1979</w:t>
            </w:r>
          </w:p>
        </w:tc>
      </w:tr>
      <w:tr w:rsidR="00CA5D3C" w:rsidRPr="005B6170" w:rsidTr="00EE69E3">
        <w:tc>
          <w:tcPr>
            <w:tcW w:w="1320" w:type="dxa"/>
            <w:vMerge w:val="restart"/>
            <w:vAlign w:val="center"/>
          </w:tcPr>
          <w:p w:rsidR="00CA5D3C" w:rsidRPr="00EE69E3" w:rsidRDefault="00CA5D3C" w:rsidP="00EE69E3">
            <w:pPr>
              <w:pStyle w:val="BodyText2"/>
              <w:rPr>
                <w:sz w:val="20"/>
              </w:rPr>
            </w:pPr>
            <w:r w:rsidRPr="00EE69E3">
              <w:rPr>
                <w:sz w:val="20"/>
              </w:rPr>
              <w:t>C2DMS (CAS No. 75-78-5)</w:t>
            </w:r>
          </w:p>
        </w:tc>
        <w:tc>
          <w:tcPr>
            <w:tcW w:w="1440" w:type="dxa"/>
            <w:vAlign w:val="center"/>
          </w:tcPr>
          <w:p w:rsidR="00CA5D3C" w:rsidRPr="00EE69E3" w:rsidRDefault="00CA5D3C" w:rsidP="00EE69E3">
            <w:pPr>
              <w:pStyle w:val="BodyText2"/>
              <w:jc w:val="center"/>
              <w:rPr>
                <w:sz w:val="20"/>
              </w:rPr>
            </w:pPr>
            <w:r w:rsidRPr="00EE69E3">
              <w:rPr>
                <w:sz w:val="20"/>
              </w:rPr>
              <w:t>Ames test et al., 1973</w:t>
            </w:r>
          </w:p>
        </w:tc>
        <w:tc>
          <w:tcPr>
            <w:tcW w:w="3060" w:type="dxa"/>
            <w:vAlign w:val="center"/>
          </w:tcPr>
          <w:p w:rsidR="00CA5D3C" w:rsidRPr="00EE69E3" w:rsidRDefault="00CA5D3C" w:rsidP="00EE69E3">
            <w:pPr>
              <w:pStyle w:val="BodyText2"/>
              <w:jc w:val="center"/>
              <w:rPr>
                <w:sz w:val="20"/>
                <w:lang w:val="fr-FR"/>
              </w:rPr>
            </w:pPr>
            <w:r w:rsidRPr="00EE69E3">
              <w:rPr>
                <w:sz w:val="20"/>
                <w:lang w:val="fr-FR"/>
              </w:rPr>
              <w:t>S typhimurium TA 98, TA 100, TA 1535, TA1537, TA1538 and E coli WP2uvrA</w:t>
            </w:r>
          </w:p>
        </w:tc>
        <w:tc>
          <w:tcPr>
            <w:tcW w:w="1170" w:type="dxa"/>
            <w:vAlign w:val="center"/>
          </w:tcPr>
          <w:p w:rsidR="00CA5D3C" w:rsidRPr="00EE69E3" w:rsidRDefault="00CA5D3C" w:rsidP="00EE69E3">
            <w:pPr>
              <w:pStyle w:val="BodyText2"/>
              <w:jc w:val="center"/>
              <w:rPr>
                <w:sz w:val="20"/>
                <w:lang w:val="en-US"/>
              </w:rPr>
            </w:pPr>
            <w:r w:rsidRPr="00EE69E3">
              <w:rPr>
                <w:sz w:val="20"/>
                <w:lang w:val="fr-FR"/>
              </w:rPr>
              <w:t xml:space="preserve">4, 20, 100, 500, 2500,  5000, 10000  </w:t>
            </w:r>
            <w:r w:rsidRPr="00EE69E3">
              <w:rPr>
                <w:sz w:val="20"/>
                <w:lang w:val="nb-NO"/>
              </w:rPr>
              <w:t>µ</w:t>
            </w:r>
            <w:r w:rsidRPr="00EE69E3">
              <w:rPr>
                <w:sz w:val="20"/>
                <w:lang w:val="fr-FR"/>
              </w:rPr>
              <w:t>g/plate</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fr-FR"/>
              </w:rPr>
              <w:t>Pharma Research, 1987</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lang w:val="nl-NL"/>
              </w:rPr>
            </w:pPr>
            <w:r w:rsidRPr="00EE69E3">
              <w:rPr>
                <w:sz w:val="20"/>
                <w:lang w:val="nl-NL"/>
              </w:rPr>
              <w:t>Ames et al</w:t>
            </w:r>
            <w:proofErr w:type="gramStart"/>
            <w:r w:rsidRPr="00EE69E3">
              <w:rPr>
                <w:sz w:val="20"/>
                <w:lang w:val="nl-NL"/>
              </w:rPr>
              <w:t>.</w:t>
            </w:r>
            <w:proofErr w:type="gramEnd"/>
            <w:r w:rsidRPr="00EE69E3">
              <w:rPr>
                <w:sz w:val="20"/>
                <w:lang w:val="nl-NL"/>
              </w:rPr>
              <w:t>, 1975; McCann et al</w:t>
            </w:r>
            <w:proofErr w:type="gramStart"/>
            <w:r w:rsidRPr="00EE69E3">
              <w:rPr>
                <w:sz w:val="20"/>
                <w:lang w:val="nl-NL"/>
              </w:rPr>
              <w:t>.</w:t>
            </w:r>
            <w:proofErr w:type="gramEnd"/>
            <w:r w:rsidRPr="00EE69E3">
              <w:rPr>
                <w:sz w:val="20"/>
                <w:lang w:val="nl-NL"/>
              </w:rPr>
              <w:t>, 1975</w:t>
            </w:r>
          </w:p>
          <w:p w:rsidR="00CA5D3C" w:rsidRPr="00EE69E3" w:rsidRDefault="00CA5D3C" w:rsidP="00EE69E3">
            <w:pPr>
              <w:pStyle w:val="BodyText2"/>
              <w:jc w:val="center"/>
              <w:rPr>
                <w:sz w:val="20"/>
              </w:rPr>
            </w:pPr>
            <w:r w:rsidRPr="00EE69E3">
              <w:rPr>
                <w:sz w:val="20"/>
                <w:lang w:val="nl-NL"/>
              </w:rPr>
              <w:t>(2)</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S typhimurium TA-1535, TA-1537, TA1538, TA-98 and TA-100 and E coli W3110/pol A+ and P3478/pol A-</w:t>
            </w:r>
          </w:p>
        </w:tc>
        <w:tc>
          <w:tcPr>
            <w:tcW w:w="1170" w:type="dxa"/>
            <w:vAlign w:val="center"/>
          </w:tcPr>
          <w:p w:rsidR="00CA5D3C" w:rsidRPr="00EE69E3" w:rsidRDefault="00CA5D3C" w:rsidP="00EE69E3">
            <w:pPr>
              <w:pStyle w:val="BodyText2"/>
              <w:jc w:val="center"/>
              <w:rPr>
                <w:sz w:val="20"/>
                <w:lang w:val="en-US"/>
              </w:rPr>
            </w:pPr>
            <w:r w:rsidRPr="00EE69E3">
              <w:rPr>
                <w:sz w:val="20"/>
                <w:lang w:val="en-US"/>
              </w:rPr>
              <w:t xml:space="preserve">0.001, 0.01, 0.1, 1.0 and 5 </w:t>
            </w:r>
            <w:r w:rsidRPr="00EE69E3">
              <w:rPr>
                <w:sz w:val="20"/>
                <w:lang w:val="nb-NO"/>
              </w:rPr>
              <w:t>µ</w:t>
            </w:r>
            <w:r w:rsidRPr="00EE69E3">
              <w:rPr>
                <w:sz w:val="20"/>
                <w:lang w:val="en-US"/>
              </w:rPr>
              <w:t>l/plate</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1978b</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lang w:val="en-US"/>
              </w:rPr>
            </w:pPr>
            <w:r w:rsidRPr="00EE69E3">
              <w:rPr>
                <w:sz w:val="20"/>
              </w:rPr>
              <w:t>Mammalian cell gene mutation assay (3)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proofErr w:type="gramStart"/>
            <w:r w:rsidRPr="00EE69E3">
              <w:rPr>
                <w:sz w:val="20"/>
                <w:lang w:val="nb-NO"/>
              </w:rPr>
              <w:t>0.02</w:t>
            </w:r>
            <w:proofErr w:type="gramEnd"/>
            <w:r w:rsidRPr="00EE69E3">
              <w:rPr>
                <w:sz w:val="20"/>
                <w:lang w:val="nb-NO"/>
              </w:rPr>
              <w:t>-0.64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1978b</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2732B5" w:rsidP="00EE69E3">
            <w:pPr>
              <w:pStyle w:val="BodyText2"/>
              <w:jc w:val="center"/>
              <w:rPr>
                <w:sz w:val="20"/>
              </w:rPr>
            </w:pPr>
            <w:r w:rsidRPr="00EE69E3">
              <w:rPr>
                <w:sz w:val="20"/>
              </w:rPr>
              <w:t>Cytogenetics (6)</w:t>
            </w:r>
          </w:p>
        </w:tc>
        <w:tc>
          <w:tcPr>
            <w:tcW w:w="3060" w:type="dxa"/>
            <w:vAlign w:val="center"/>
          </w:tcPr>
          <w:p w:rsidR="00CA5D3C" w:rsidRPr="00EE69E3" w:rsidRDefault="00CA5D3C" w:rsidP="00EE69E3">
            <w:pPr>
              <w:pStyle w:val="BodyText2"/>
              <w:jc w:val="center"/>
              <w:rPr>
                <w:sz w:val="20"/>
                <w:lang w:val="nb-NO"/>
              </w:rPr>
            </w:pPr>
            <w:r w:rsidRPr="00EE69E3">
              <w:rPr>
                <w:sz w:val="20"/>
                <w:lang w:val="fr-FR"/>
              </w:rPr>
              <w:t>L5178Y Fischer mouse lymphoma cells</w:t>
            </w:r>
          </w:p>
        </w:tc>
        <w:tc>
          <w:tcPr>
            <w:tcW w:w="1170" w:type="dxa"/>
            <w:vAlign w:val="center"/>
          </w:tcPr>
          <w:p w:rsidR="00CA5D3C" w:rsidRPr="00EE69E3" w:rsidRDefault="00CA5D3C" w:rsidP="00EE69E3">
            <w:pPr>
              <w:pStyle w:val="BodyText2"/>
              <w:jc w:val="center"/>
              <w:rPr>
                <w:sz w:val="20"/>
                <w:lang w:val="nb-NO"/>
              </w:rPr>
            </w:pPr>
            <w:r w:rsidRPr="00EE69E3">
              <w:rPr>
                <w:sz w:val="20"/>
                <w:lang w:val="en-US"/>
              </w:rPr>
              <w:t>0.02 - 0.32 uL/mL (without activation) and 0.04 - 0.64 uL/mL (with activation)</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1978b</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lang w:val="nl-NL"/>
              </w:rPr>
            </w:pPr>
            <w:r w:rsidRPr="00EE69E3">
              <w:rPr>
                <w:sz w:val="20"/>
              </w:rPr>
              <w:t>SCE (3)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proofErr w:type="gramStart"/>
            <w:r w:rsidRPr="00EE69E3">
              <w:rPr>
                <w:sz w:val="20"/>
                <w:lang w:val="nb-NO"/>
              </w:rPr>
              <w:t>0.02</w:t>
            </w:r>
            <w:proofErr w:type="gramEnd"/>
            <w:r w:rsidRPr="00EE69E3">
              <w:rPr>
                <w:sz w:val="20"/>
                <w:lang w:val="nb-NO"/>
              </w:rPr>
              <w:t>-0.64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1978b</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rPr>
            </w:pPr>
            <w:r w:rsidRPr="00EE69E3">
              <w:rPr>
                <w:sz w:val="20"/>
              </w:rPr>
              <w:t>DNA damage and repair assay (3)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proofErr w:type="gramStart"/>
            <w:r w:rsidRPr="00EE69E3">
              <w:rPr>
                <w:sz w:val="20"/>
                <w:lang w:val="nb-NO"/>
              </w:rPr>
              <w:t>0.08</w:t>
            </w:r>
            <w:proofErr w:type="gramEnd"/>
            <w:r w:rsidRPr="00EE69E3">
              <w:rPr>
                <w:sz w:val="20"/>
                <w:lang w:val="nb-NO"/>
              </w:rPr>
              <w:t>, 0.16, 0.32, 0.64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1978b</w:t>
            </w:r>
          </w:p>
        </w:tc>
      </w:tr>
      <w:tr w:rsidR="00CA5D3C" w:rsidRPr="005B6170" w:rsidTr="00EE69E3">
        <w:tc>
          <w:tcPr>
            <w:tcW w:w="1320" w:type="dxa"/>
            <w:vMerge w:val="restart"/>
            <w:vAlign w:val="center"/>
          </w:tcPr>
          <w:p w:rsidR="00CA5D3C" w:rsidRPr="00EE69E3" w:rsidRDefault="00CA5D3C" w:rsidP="00EE69E3">
            <w:pPr>
              <w:pStyle w:val="BodyText2"/>
              <w:rPr>
                <w:sz w:val="20"/>
              </w:rPr>
            </w:pPr>
            <w:r w:rsidRPr="00EE69E3">
              <w:rPr>
                <w:sz w:val="20"/>
              </w:rPr>
              <w:t>C3MS (CAS No. 75-79-6)</w:t>
            </w:r>
          </w:p>
        </w:tc>
        <w:tc>
          <w:tcPr>
            <w:tcW w:w="1440" w:type="dxa"/>
            <w:vAlign w:val="center"/>
          </w:tcPr>
          <w:p w:rsidR="00CA5D3C" w:rsidRPr="00EE69E3" w:rsidRDefault="00CA5D3C" w:rsidP="00EE69E3">
            <w:pPr>
              <w:pStyle w:val="BodyText2"/>
              <w:jc w:val="center"/>
              <w:rPr>
                <w:sz w:val="20"/>
              </w:rPr>
            </w:pPr>
            <w:r w:rsidRPr="00EE69E3">
              <w:rPr>
                <w:sz w:val="20"/>
              </w:rPr>
              <w:t>Ames test</w:t>
            </w:r>
          </w:p>
        </w:tc>
        <w:tc>
          <w:tcPr>
            <w:tcW w:w="3060" w:type="dxa"/>
            <w:vAlign w:val="center"/>
          </w:tcPr>
          <w:p w:rsidR="00CA5D3C" w:rsidRPr="00EE69E3" w:rsidRDefault="00CA5D3C" w:rsidP="00EE69E3">
            <w:pPr>
              <w:pStyle w:val="BodyText2"/>
              <w:jc w:val="center"/>
              <w:rPr>
                <w:sz w:val="20"/>
                <w:lang w:val="fr-FR"/>
              </w:rPr>
            </w:pPr>
            <w:r w:rsidRPr="00EE69E3">
              <w:rPr>
                <w:sz w:val="20"/>
                <w:lang w:val="fr-FR"/>
              </w:rPr>
              <w:t>S typhimurium TA 98, TA 100, TA 1537, TA 1538</w:t>
            </w:r>
          </w:p>
        </w:tc>
        <w:tc>
          <w:tcPr>
            <w:tcW w:w="1170" w:type="dxa"/>
            <w:vAlign w:val="center"/>
          </w:tcPr>
          <w:p w:rsidR="00CA5D3C" w:rsidRPr="00EE69E3" w:rsidRDefault="00CA5D3C" w:rsidP="00EE69E3">
            <w:pPr>
              <w:pStyle w:val="BodyText2"/>
              <w:jc w:val="center"/>
              <w:rPr>
                <w:sz w:val="20"/>
                <w:lang w:val="en-US"/>
              </w:rPr>
            </w:pPr>
            <w:r w:rsidRPr="00EE69E3">
              <w:rPr>
                <w:sz w:val="20"/>
                <w:lang w:val="en-US"/>
              </w:rPr>
              <w:t>20,100,500,2500,12,500 µg/plate and (2) 2nd Study:75,150,300,600,1200,2400 µg/plate</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Bayer, 1988</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rPr>
            </w:pPr>
            <w:r w:rsidRPr="00EE69E3">
              <w:rPr>
                <w:sz w:val="20"/>
              </w:rPr>
              <w:t>(4)</w:t>
            </w:r>
          </w:p>
        </w:tc>
        <w:tc>
          <w:tcPr>
            <w:tcW w:w="3060" w:type="dxa"/>
            <w:vAlign w:val="center"/>
          </w:tcPr>
          <w:p w:rsidR="00CA5D3C" w:rsidRPr="00EE69E3" w:rsidRDefault="00CA5D3C" w:rsidP="00EE69E3">
            <w:pPr>
              <w:pStyle w:val="BodyText2"/>
              <w:jc w:val="center"/>
              <w:rPr>
                <w:sz w:val="20"/>
                <w:lang w:val="en-US"/>
              </w:rPr>
            </w:pPr>
            <w:r w:rsidRPr="00EE69E3">
              <w:rPr>
                <w:sz w:val="20"/>
                <w:lang w:val="en-US"/>
              </w:rPr>
              <w:t>S typhimurium TA 1535, TA 1537, TA 1538, TA 98 and TA100 and E coli W3110/polA+ and P3478/polA-</w:t>
            </w:r>
          </w:p>
        </w:tc>
        <w:tc>
          <w:tcPr>
            <w:tcW w:w="1170" w:type="dxa"/>
            <w:vAlign w:val="center"/>
          </w:tcPr>
          <w:p w:rsidR="00CA5D3C" w:rsidRPr="00EE69E3" w:rsidRDefault="00CA5D3C" w:rsidP="00EE69E3">
            <w:pPr>
              <w:pStyle w:val="BodyText2"/>
              <w:jc w:val="center"/>
              <w:rPr>
                <w:sz w:val="20"/>
                <w:lang w:val="en-US"/>
              </w:rPr>
            </w:pPr>
            <w:r w:rsidRPr="00EE69E3">
              <w:rPr>
                <w:sz w:val="20"/>
                <w:lang w:val="en-US"/>
              </w:rPr>
              <w:t>0.001, 0.01, 0.1, 1.0 and 5 µl / plate</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1978a</w:t>
            </w:r>
          </w:p>
        </w:tc>
      </w:tr>
      <w:tr w:rsidR="00CA5D3C" w:rsidRPr="005B6170" w:rsidTr="00EE69E3">
        <w:tc>
          <w:tcPr>
            <w:tcW w:w="1320" w:type="dxa"/>
            <w:vMerge/>
            <w:vAlign w:val="center"/>
          </w:tcPr>
          <w:p w:rsidR="00CA5D3C" w:rsidRPr="00EE69E3" w:rsidRDefault="00CA5D3C" w:rsidP="00EE69E3">
            <w:pPr>
              <w:pStyle w:val="BodyText2"/>
              <w:rPr>
                <w:sz w:val="20"/>
              </w:rPr>
            </w:pPr>
          </w:p>
        </w:tc>
        <w:tc>
          <w:tcPr>
            <w:tcW w:w="1440" w:type="dxa"/>
            <w:vAlign w:val="center"/>
          </w:tcPr>
          <w:p w:rsidR="00CA5D3C" w:rsidRPr="00EE69E3" w:rsidRDefault="00CA5D3C" w:rsidP="00EE69E3">
            <w:pPr>
              <w:pStyle w:val="BodyText2"/>
              <w:jc w:val="center"/>
              <w:rPr>
                <w:sz w:val="20"/>
              </w:rPr>
            </w:pPr>
            <w:r w:rsidRPr="00EE69E3">
              <w:rPr>
                <w:sz w:val="20"/>
              </w:rPr>
              <w:t>Mammalian cell gene mutation assay (3)</w:t>
            </w:r>
          </w:p>
        </w:tc>
        <w:tc>
          <w:tcPr>
            <w:tcW w:w="3060" w:type="dxa"/>
            <w:vAlign w:val="center"/>
          </w:tcPr>
          <w:p w:rsidR="00CA5D3C" w:rsidRPr="00EE69E3" w:rsidRDefault="00CA5D3C" w:rsidP="00EE69E3">
            <w:pPr>
              <w:pStyle w:val="BodyText2"/>
              <w:jc w:val="center"/>
              <w:rPr>
                <w:sz w:val="20"/>
                <w:lang w:val="nb-NO"/>
              </w:rPr>
            </w:pPr>
            <w:r w:rsidRPr="00EE69E3">
              <w:rPr>
                <w:sz w:val="20"/>
                <w:lang w:val="nb-NO"/>
              </w:rPr>
              <w:t>L5178Y Fischer mouse lymphoma cells</w:t>
            </w:r>
          </w:p>
        </w:tc>
        <w:tc>
          <w:tcPr>
            <w:tcW w:w="1170" w:type="dxa"/>
            <w:vAlign w:val="center"/>
          </w:tcPr>
          <w:p w:rsidR="00CA5D3C" w:rsidRPr="00EE69E3" w:rsidRDefault="00CA5D3C" w:rsidP="00EE69E3">
            <w:pPr>
              <w:pStyle w:val="BodyText2"/>
              <w:jc w:val="center"/>
              <w:rPr>
                <w:sz w:val="20"/>
                <w:lang w:val="en-US"/>
              </w:rPr>
            </w:pPr>
            <w:r w:rsidRPr="00EE69E3">
              <w:rPr>
                <w:sz w:val="20"/>
                <w:lang w:val="en-US"/>
              </w:rPr>
              <w:t>0.01, 0.02, 0.04, 0.08, 0.16, 0.32 µl/ml</w:t>
            </w:r>
          </w:p>
        </w:tc>
        <w:tc>
          <w:tcPr>
            <w:tcW w:w="1260" w:type="dxa"/>
            <w:vAlign w:val="center"/>
          </w:tcPr>
          <w:p w:rsidR="00CA5D3C" w:rsidRPr="00EE69E3" w:rsidRDefault="00CA5D3C" w:rsidP="00EE69E3">
            <w:pPr>
              <w:pStyle w:val="BodyText2"/>
              <w:jc w:val="center"/>
              <w:rPr>
                <w:sz w:val="20"/>
              </w:rPr>
            </w:pPr>
            <w:r w:rsidRPr="00EE69E3">
              <w:rPr>
                <w:sz w:val="20"/>
              </w:rPr>
              <w:t>Negative</w:t>
            </w:r>
          </w:p>
        </w:tc>
        <w:tc>
          <w:tcPr>
            <w:tcW w:w="1260" w:type="dxa"/>
            <w:vAlign w:val="center"/>
          </w:tcPr>
          <w:p w:rsidR="00CA5D3C" w:rsidRPr="00EE69E3" w:rsidRDefault="00CA5D3C" w:rsidP="00EE69E3">
            <w:pPr>
              <w:pStyle w:val="BodyText2"/>
              <w:rPr>
                <w:sz w:val="20"/>
                <w:lang w:val="en-US"/>
              </w:rPr>
            </w:pPr>
            <w:r w:rsidRPr="00EE69E3">
              <w:rPr>
                <w:sz w:val="20"/>
                <w:lang w:val="en-US"/>
              </w:rPr>
              <w:t>Litton Bionetics, 1978a</w:t>
            </w:r>
          </w:p>
        </w:tc>
      </w:tr>
      <w:tr w:rsidR="002273CD" w:rsidRPr="005B6170" w:rsidTr="00EE69E3">
        <w:tc>
          <w:tcPr>
            <w:tcW w:w="1320" w:type="dxa"/>
            <w:vMerge/>
            <w:vAlign w:val="center"/>
          </w:tcPr>
          <w:p w:rsidR="002273CD" w:rsidRPr="00EE69E3" w:rsidRDefault="002273CD" w:rsidP="00EE69E3">
            <w:pPr>
              <w:pStyle w:val="BodyText2"/>
              <w:rPr>
                <w:sz w:val="20"/>
              </w:rPr>
            </w:pPr>
          </w:p>
        </w:tc>
        <w:tc>
          <w:tcPr>
            <w:tcW w:w="1440" w:type="dxa"/>
            <w:vAlign w:val="center"/>
          </w:tcPr>
          <w:p w:rsidR="002273CD" w:rsidRPr="00EE69E3" w:rsidRDefault="002273CD" w:rsidP="00EE69E3">
            <w:pPr>
              <w:pStyle w:val="BodyText2"/>
              <w:jc w:val="center"/>
              <w:rPr>
                <w:sz w:val="20"/>
              </w:rPr>
            </w:pPr>
            <w:r w:rsidRPr="00EE69E3">
              <w:rPr>
                <w:sz w:val="20"/>
              </w:rPr>
              <w:t>Cytogenetics (6)</w:t>
            </w:r>
          </w:p>
        </w:tc>
        <w:tc>
          <w:tcPr>
            <w:tcW w:w="3060" w:type="dxa"/>
            <w:vAlign w:val="center"/>
          </w:tcPr>
          <w:p w:rsidR="002273CD" w:rsidRPr="00EE69E3" w:rsidRDefault="002273CD" w:rsidP="00EE69E3">
            <w:pPr>
              <w:pStyle w:val="BodyText2"/>
              <w:jc w:val="center"/>
              <w:rPr>
                <w:sz w:val="20"/>
                <w:lang w:val="nb-NO"/>
              </w:rPr>
            </w:pPr>
            <w:r w:rsidRPr="00EE69E3">
              <w:rPr>
                <w:sz w:val="20"/>
                <w:lang w:val="fr-FR"/>
              </w:rPr>
              <w:t>L5178Y Fischer mouse lymphoma cells</w:t>
            </w:r>
          </w:p>
        </w:tc>
        <w:tc>
          <w:tcPr>
            <w:tcW w:w="1170" w:type="dxa"/>
            <w:vAlign w:val="center"/>
          </w:tcPr>
          <w:p w:rsidR="002273CD" w:rsidRPr="00EE69E3" w:rsidRDefault="002273CD" w:rsidP="00EE69E3">
            <w:pPr>
              <w:pStyle w:val="BodyText2"/>
              <w:jc w:val="center"/>
              <w:rPr>
                <w:sz w:val="20"/>
                <w:lang w:val="en-US"/>
              </w:rPr>
            </w:pPr>
            <w:r w:rsidRPr="00EE69E3">
              <w:rPr>
                <w:sz w:val="20"/>
                <w:lang w:val="en-US"/>
              </w:rPr>
              <w:t>0.01, 0.02, 0.04, 0.08, 0.16, 0.32 µL/mL</w:t>
            </w:r>
          </w:p>
        </w:tc>
        <w:tc>
          <w:tcPr>
            <w:tcW w:w="1260" w:type="dxa"/>
            <w:vAlign w:val="center"/>
          </w:tcPr>
          <w:p w:rsidR="002273CD" w:rsidRPr="00EE69E3" w:rsidRDefault="002273CD" w:rsidP="00EE69E3">
            <w:pPr>
              <w:pStyle w:val="BodyText2"/>
              <w:jc w:val="center"/>
              <w:rPr>
                <w:sz w:val="20"/>
              </w:rPr>
            </w:pPr>
            <w:r w:rsidRPr="00EE69E3">
              <w:rPr>
                <w:sz w:val="20"/>
              </w:rPr>
              <w:t>Weak positive</w:t>
            </w:r>
          </w:p>
        </w:tc>
        <w:tc>
          <w:tcPr>
            <w:tcW w:w="1260" w:type="dxa"/>
            <w:vAlign w:val="center"/>
          </w:tcPr>
          <w:p w:rsidR="002273CD" w:rsidRPr="00EE69E3" w:rsidRDefault="002273CD" w:rsidP="00EE69E3">
            <w:pPr>
              <w:pStyle w:val="BodyText2"/>
              <w:rPr>
                <w:sz w:val="20"/>
                <w:lang w:val="en-US"/>
              </w:rPr>
            </w:pPr>
            <w:r w:rsidRPr="00EE69E3">
              <w:rPr>
                <w:sz w:val="20"/>
                <w:lang w:val="en-US"/>
              </w:rPr>
              <w:t>Litton Bionetics, 1978a</w:t>
            </w:r>
          </w:p>
        </w:tc>
      </w:tr>
      <w:tr w:rsidR="002273CD" w:rsidRPr="005B6170" w:rsidTr="00EE69E3">
        <w:tc>
          <w:tcPr>
            <w:tcW w:w="1320" w:type="dxa"/>
            <w:vMerge/>
            <w:vAlign w:val="center"/>
          </w:tcPr>
          <w:p w:rsidR="002273CD" w:rsidRPr="00EE69E3" w:rsidRDefault="002273CD" w:rsidP="00EE69E3">
            <w:pPr>
              <w:pStyle w:val="BodyText2"/>
              <w:rPr>
                <w:sz w:val="20"/>
              </w:rPr>
            </w:pPr>
          </w:p>
        </w:tc>
        <w:tc>
          <w:tcPr>
            <w:tcW w:w="1440" w:type="dxa"/>
            <w:vAlign w:val="center"/>
          </w:tcPr>
          <w:p w:rsidR="002273CD" w:rsidRPr="00EE69E3" w:rsidRDefault="002273CD" w:rsidP="00EE69E3">
            <w:pPr>
              <w:pStyle w:val="BodyText2"/>
              <w:jc w:val="center"/>
              <w:rPr>
                <w:sz w:val="20"/>
              </w:rPr>
            </w:pPr>
            <w:r w:rsidRPr="00EE69E3">
              <w:rPr>
                <w:sz w:val="20"/>
              </w:rPr>
              <w:t>SCE (3)</w:t>
            </w:r>
          </w:p>
        </w:tc>
        <w:tc>
          <w:tcPr>
            <w:tcW w:w="3060" w:type="dxa"/>
            <w:vAlign w:val="center"/>
          </w:tcPr>
          <w:p w:rsidR="002273CD" w:rsidRPr="00EE69E3" w:rsidRDefault="002273CD" w:rsidP="00EE69E3">
            <w:pPr>
              <w:pStyle w:val="BodyText2"/>
              <w:jc w:val="center"/>
              <w:rPr>
                <w:sz w:val="20"/>
                <w:lang w:val="nb-NO"/>
              </w:rPr>
            </w:pPr>
            <w:r w:rsidRPr="00EE69E3">
              <w:rPr>
                <w:sz w:val="20"/>
                <w:lang w:val="nb-NO"/>
              </w:rPr>
              <w:t>L5178Y Fischer mouse lymphoma cells</w:t>
            </w:r>
          </w:p>
        </w:tc>
        <w:tc>
          <w:tcPr>
            <w:tcW w:w="1170" w:type="dxa"/>
            <w:vAlign w:val="center"/>
          </w:tcPr>
          <w:p w:rsidR="002273CD" w:rsidRPr="00EE69E3" w:rsidRDefault="002273CD" w:rsidP="00EE69E3">
            <w:pPr>
              <w:pStyle w:val="BodyText2"/>
              <w:jc w:val="center"/>
              <w:rPr>
                <w:sz w:val="20"/>
                <w:lang w:val="en-US"/>
              </w:rPr>
            </w:pPr>
            <w:r w:rsidRPr="00EE69E3">
              <w:rPr>
                <w:sz w:val="20"/>
                <w:lang w:val="en-US"/>
              </w:rPr>
              <w:t>0.01, 0.02, 0.04, 0.08, 0.16, 0.32 µl/ml</w:t>
            </w:r>
          </w:p>
        </w:tc>
        <w:tc>
          <w:tcPr>
            <w:tcW w:w="1260" w:type="dxa"/>
            <w:vAlign w:val="center"/>
          </w:tcPr>
          <w:p w:rsidR="002273CD" w:rsidRPr="00EE69E3" w:rsidRDefault="002273CD" w:rsidP="00EE69E3">
            <w:pPr>
              <w:pStyle w:val="BodyText2"/>
              <w:jc w:val="center"/>
              <w:rPr>
                <w:sz w:val="20"/>
              </w:rPr>
            </w:pPr>
            <w:r w:rsidRPr="00EE69E3">
              <w:rPr>
                <w:sz w:val="20"/>
              </w:rPr>
              <w:t>Weak positive</w:t>
            </w:r>
          </w:p>
        </w:tc>
        <w:tc>
          <w:tcPr>
            <w:tcW w:w="1260" w:type="dxa"/>
            <w:vAlign w:val="center"/>
          </w:tcPr>
          <w:p w:rsidR="002273CD" w:rsidRPr="00EE69E3" w:rsidRDefault="002273CD" w:rsidP="00EE69E3">
            <w:pPr>
              <w:pStyle w:val="BodyText2"/>
              <w:rPr>
                <w:sz w:val="20"/>
                <w:lang w:val="en-US"/>
              </w:rPr>
            </w:pPr>
            <w:r w:rsidRPr="00EE69E3">
              <w:rPr>
                <w:sz w:val="20"/>
                <w:lang w:val="en-US"/>
              </w:rPr>
              <w:t>Litton Bionetics, 1978a</w:t>
            </w:r>
          </w:p>
        </w:tc>
      </w:tr>
      <w:tr w:rsidR="002273CD" w:rsidRPr="005B6170" w:rsidTr="00EE69E3">
        <w:tc>
          <w:tcPr>
            <w:tcW w:w="1320" w:type="dxa"/>
            <w:vMerge/>
            <w:vAlign w:val="center"/>
          </w:tcPr>
          <w:p w:rsidR="002273CD" w:rsidRPr="00EE69E3" w:rsidRDefault="002273CD" w:rsidP="00EE69E3">
            <w:pPr>
              <w:pStyle w:val="BodyText2"/>
              <w:rPr>
                <w:sz w:val="20"/>
              </w:rPr>
            </w:pPr>
          </w:p>
        </w:tc>
        <w:tc>
          <w:tcPr>
            <w:tcW w:w="1440" w:type="dxa"/>
            <w:vAlign w:val="center"/>
          </w:tcPr>
          <w:p w:rsidR="002273CD" w:rsidRPr="00EE69E3" w:rsidRDefault="002273CD" w:rsidP="00EE69E3">
            <w:pPr>
              <w:pStyle w:val="BodyText2"/>
              <w:jc w:val="center"/>
              <w:rPr>
                <w:sz w:val="20"/>
              </w:rPr>
            </w:pPr>
            <w:r w:rsidRPr="00EE69E3">
              <w:rPr>
                <w:sz w:val="20"/>
              </w:rPr>
              <w:t>DNA damage and repair assay (3)</w:t>
            </w:r>
          </w:p>
        </w:tc>
        <w:tc>
          <w:tcPr>
            <w:tcW w:w="3060" w:type="dxa"/>
            <w:vAlign w:val="center"/>
          </w:tcPr>
          <w:p w:rsidR="002273CD" w:rsidRPr="00EE69E3" w:rsidRDefault="002273CD" w:rsidP="00EE69E3">
            <w:pPr>
              <w:pStyle w:val="BodyText2"/>
              <w:jc w:val="center"/>
              <w:rPr>
                <w:sz w:val="20"/>
                <w:lang w:val="nb-NO"/>
              </w:rPr>
            </w:pPr>
            <w:r w:rsidRPr="00EE69E3">
              <w:rPr>
                <w:sz w:val="20"/>
                <w:lang w:val="nb-NO"/>
              </w:rPr>
              <w:t>L5178Y Fischer mouse lymphoma cells</w:t>
            </w:r>
          </w:p>
        </w:tc>
        <w:tc>
          <w:tcPr>
            <w:tcW w:w="1170" w:type="dxa"/>
            <w:vAlign w:val="center"/>
          </w:tcPr>
          <w:p w:rsidR="002273CD" w:rsidRPr="00EE69E3" w:rsidRDefault="002273CD" w:rsidP="00EE69E3">
            <w:pPr>
              <w:pStyle w:val="BodyText2"/>
              <w:jc w:val="center"/>
              <w:rPr>
                <w:sz w:val="20"/>
                <w:lang w:val="en-US"/>
              </w:rPr>
            </w:pPr>
            <w:r w:rsidRPr="00EE69E3">
              <w:rPr>
                <w:sz w:val="20"/>
                <w:lang w:val="en-US"/>
              </w:rPr>
              <w:t>0.01, 0.02, 0.04, 0.08, 0.16, 0.32 µl/ml</w:t>
            </w:r>
          </w:p>
        </w:tc>
        <w:tc>
          <w:tcPr>
            <w:tcW w:w="1260" w:type="dxa"/>
            <w:vAlign w:val="center"/>
          </w:tcPr>
          <w:p w:rsidR="002273CD" w:rsidRPr="00EE69E3" w:rsidRDefault="002273CD" w:rsidP="00EE69E3">
            <w:pPr>
              <w:pStyle w:val="BodyText2"/>
              <w:jc w:val="center"/>
              <w:rPr>
                <w:sz w:val="20"/>
              </w:rPr>
            </w:pPr>
            <w:r w:rsidRPr="00EE69E3">
              <w:rPr>
                <w:sz w:val="20"/>
              </w:rPr>
              <w:t>Negative</w:t>
            </w:r>
          </w:p>
        </w:tc>
        <w:tc>
          <w:tcPr>
            <w:tcW w:w="1260" w:type="dxa"/>
            <w:vAlign w:val="center"/>
          </w:tcPr>
          <w:p w:rsidR="002273CD" w:rsidRPr="00EE69E3" w:rsidRDefault="002273CD" w:rsidP="00EE69E3">
            <w:pPr>
              <w:pStyle w:val="BodyText2"/>
              <w:rPr>
                <w:sz w:val="20"/>
                <w:lang w:val="en-US"/>
              </w:rPr>
            </w:pPr>
            <w:r w:rsidRPr="00EE69E3">
              <w:rPr>
                <w:sz w:val="20"/>
                <w:lang w:val="en-US"/>
              </w:rPr>
              <w:t>Litton Bionetics, 1978a</w:t>
            </w:r>
          </w:p>
        </w:tc>
      </w:tr>
      <w:tr w:rsidR="002273CD" w:rsidRPr="005B6170" w:rsidTr="00EE69E3">
        <w:tc>
          <w:tcPr>
            <w:tcW w:w="1320" w:type="dxa"/>
            <w:vAlign w:val="center"/>
          </w:tcPr>
          <w:p w:rsidR="002273CD" w:rsidRPr="00EE69E3" w:rsidRDefault="002273CD" w:rsidP="00EE69E3">
            <w:pPr>
              <w:pStyle w:val="BodyText2"/>
              <w:rPr>
                <w:sz w:val="20"/>
              </w:rPr>
            </w:pPr>
            <w:r w:rsidRPr="00EE69E3">
              <w:rPr>
                <w:sz w:val="20"/>
              </w:rPr>
              <w:t>C3ES (CAS No. 115-21-9)</w:t>
            </w:r>
          </w:p>
        </w:tc>
        <w:tc>
          <w:tcPr>
            <w:tcW w:w="1440" w:type="dxa"/>
            <w:vAlign w:val="center"/>
          </w:tcPr>
          <w:p w:rsidR="002273CD" w:rsidRPr="00EE69E3" w:rsidRDefault="002273CD" w:rsidP="00EE69E3">
            <w:pPr>
              <w:pStyle w:val="BodyText2"/>
              <w:jc w:val="center"/>
              <w:rPr>
                <w:sz w:val="20"/>
              </w:rPr>
            </w:pPr>
            <w:r w:rsidRPr="00EE69E3">
              <w:rPr>
                <w:sz w:val="20"/>
              </w:rPr>
              <w:t>(5)</w:t>
            </w:r>
          </w:p>
        </w:tc>
        <w:tc>
          <w:tcPr>
            <w:tcW w:w="3060" w:type="dxa"/>
            <w:vAlign w:val="center"/>
          </w:tcPr>
          <w:p w:rsidR="002273CD" w:rsidRPr="00EE69E3" w:rsidRDefault="002273CD" w:rsidP="00EE69E3">
            <w:pPr>
              <w:pStyle w:val="BodyText2"/>
              <w:jc w:val="center"/>
              <w:rPr>
                <w:sz w:val="20"/>
                <w:lang w:val="fr-FR"/>
              </w:rPr>
            </w:pPr>
            <w:r w:rsidRPr="00EE69E3">
              <w:rPr>
                <w:sz w:val="20"/>
                <w:lang w:val="fr-FR"/>
              </w:rPr>
              <w:t>S typhimurium TA 98, TA 100; TA 102; TA 1535; TA 1537</w:t>
            </w:r>
          </w:p>
        </w:tc>
        <w:tc>
          <w:tcPr>
            <w:tcW w:w="1170" w:type="dxa"/>
            <w:vAlign w:val="center"/>
          </w:tcPr>
          <w:p w:rsidR="002273CD" w:rsidRPr="00EE69E3" w:rsidRDefault="002273CD" w:rsidP="00EE69E3">
            <w:pPr>
              <w:pStyle w:val="BodyText2"/>
              <w:jc w:val="center"/>
              <w:rPr>
                <w:sz w:val="20"/>
                <w:lang w:val="en-US"/>
              </w:rPr>
            </w:pPr>
            <w:r w:rsidRPr="00EE69E3">
              <w:rPr>
                <w:sz w:val="20"/>
                <w:lang w:val="en-US"/>
              </w:rPr>
              <w:t xml:space="preserve">100 to 5000 </w:t>
            </w:r>
            <w:r w:rsidRPr="00EE69E3">
              <w:rPr>
                <w:sz w:val="20"/>
                <w:lang w:val="nb-NO"/>
              </w:rPr>
              <w:t>µ</w:t>
            </w:r>
            <w:r w:rsidRPr="00EE69E3">
              <w:rPr>
                <w:sz w:val="20"/>
                <w:lang w:val="en-US"/>
              </w:rPr>
              <w:t>g/plate</w:t>
            </w:r>
          </w:p>
        </w:tc>
        <w:tc>
          <w:tcPr>
            <w:tcW w:w="1260" w:type="dxa"/>
            <w:vAlign w:val="center"/>
          </w:tcPr>
          <w:p w:rsidR="002273CD" w:rsidRPr="00EE69E3" w:rsidRDefault="002273CD" w:rsidP="00EE69E3">
            <w:pPr>
              <w:pStyle w:val="BodyText2"/>
              <w:jc w:val="center"/>
              <w:rPr>
                <w:sz w:val="20"/>
              </w:rPr>
            </w:pPr>
            <w:r w:rsidRPr="00EE69E3">
              <w:rPr>
                <w:sz w:val="20"/>
              </w:rPr>
              <w:t>Negative</w:t>
            </w:r>
          </w:p>
        </w:tc>
        <w:tc>
          <w:tcPr>
            <w:tcW w:w="1260" w:type="dxa"/>
            <w:vAlign w:val="center"/>
          </w:tcPr>
          <w:p w:rsidR="002273CD" w:rsidRPr="00EE69E3" w:rsidRDefault="002273CD" w:rsidP="00EE69E3">
            <w:pPr>
              <w:pStyle w:val="BodyText2"/>
              <w:rPr>
                <w:sz w:val="20"/>
                <w:lang w:val="en-US"/>
              </w:rPr>
            </w:pPr>
            <w:r w:rsidRPr="00EE69E3">
              <w:rPr>
                <w:sz w:val="20"/>
                <w:lang w:val="en-US"/>
              </w:rPr>
              <w:t>Wacker Chemie, 2002</w:t>
            </w:r>
          </w:p>
        </w:tc>
      </w:tr>
    </w:tbl>
    <w:p w:rsidR="00C1433D" w:rsidRPr="005B6170" w:rsidRDefault="00C1433D" w:rsidP="003873D5">
      <w:pPr>
        <w:pStyle w:val="BodyText2"/>
        <w:spacing w:before="90"/>
        <w:ind w:left="567"/>
        <w:rPr>
          <w:sz w:val="20"/>
          <w:lang w:val="fr-FR"/>
        </w:rPr>
      </w:pPr>
      <w:r w:rsidRPr="005B6170">
        <w:rPr>
          <w:sz w:val="20"/>
          <w:lang w:val="nl-NL"/>
        </w:rPr>
        <w:t>(1)</w:t>
      </w:r>
      <w:r w:rsidR="003873D5">
        <w:rPr>
          <w:sz w:val="20"/>
          <w:lang w:val="nl-NL"/>
        </w:rPr>
        <w:t xml:space="preserve"> </w:t>
      </w:r>
      <w:r w:rsidRPr="005B6170">
        <w:rPr>
          <w:sz w:val="20"/>
          <w:lang w:val="nl-NL"/>
        </w:rPr>
        <w:t xml:space="preserve">Ames et al. </w:t>
      </w:r>
      <w:r w:rsidRPr="005B6170">
        <w:rPr>
          <w:sz w:val="20"/>
          <w:lang w:val="fr-FR"/>
        </w:rPr>
        <w:t xml:space="preserve">(1973) Proc Nat Acad Sci 70:2281-2285; Ames et al. (1975) Mutat Res 31:347-364; Green and Muriel (1976) Mutat Res 3-32. </w:t>
      </w:r>
    </w:p>
    <w:p w:rsidR="00C1433D" w:rsidRPr="005B6170" w:rsidRDefault="00C1433D" w:rsidP="003873D5">
      <w:pPr>
        <w:pStyle w:val="BodyText2"/>
        <w:ind w:left="567"/>
        <w:rPr>
          <w:sz w:val="20"/>
        </w:rPr>
      </w:pPr>
      <w:r w:rsidRPr="005B6170">
        <w:rPr>
          <w:sz w:val="20"/>
          <w:lang w:val="fr-FR"/>
        </w:rPr>
        <w:t>(2)</w:t>
      </w:r>
      <w:r w:rsidR="003873D5">
        <w:rPr>
          <w:sz w:val="20"/>
          <w:lang w:val="fr-FR"/>
        </w:rPr>
        <w:t xml:space="preserve"> </w:t>
      </w:r>
      <w:r w:rsidRPr="005B6170">
        <w:rPr>
          <w:sz w:val="20"/>
          <w:lang w:val="fr-FR"/>
        </w:rPr>
        <w:t xml:space="preserve">Ames et al. (1975) Mutat Res 31:347-364; McCann et al. </w:t>
      </w:r>
      <w:proofErr w:type="gramStart"/>
      <w:r w:rsidRPr="005B6170">
        <w:rPr>
          <w:sz w:val="20"/>
          <w:lang w:val="en-US"/>
        </w:rPr>
        <w:t>(1975) 72:5135-5139.</w:t>
      </w:r>
      <w:proofErr w:type="gramEnd"/>
    </w:p>
    <w:p w:rsidR="00C1433D" w:rsidRPr="005B6170" w:rsidRDefault="00C1433D" w:rsidP="003873D5">
      <w:pPr>
        <w:pStyle w:val="Heading8"/>
        <w:spacing w:after="0"/>
        <w:ind w:left="567"/>
        <w:rPr>
          <w:sz w:val="20"/>
          <w:szCs w:val="20"/>
          <w:u w:val="none"/>
        </w:rPr>
      </w:pPr>
      <w:r w:rsidRPr="005B6170">
        <w:rPr>
          <w:sz w:val="20"/>
          <w:szCs w:val="20"/>
          <w:u w:val="none"/>
        </w:rPr>
        <w:t>(3)</w:t>
      </w:r>
      <w:r w:rsidR="003873D5">
        <w:rPr>
          <w:sz w:val="20"/>
          <w:szCs w:val="20"/>
          <w:u w:val="none"/>
        </w:rPr>
        <w:t xml:space="preserve"> </w:t>
      </w:r>
      <w:r w:rsidRPr="005B6170">
        <w:rPr>
          <w:sz w:val="20"/>
          <w:szCs w:val="20"/>
          <w:u w:val="none"/>
        </w:rPr>
        <w:t>Clive and Spector, Mutation Research 31:17-29, 1975; Korenberg and Freedlander, Chromosomes 48:355, 1974; Swenberg et al., BBRC 13:4134-4139, 1974</w:t>
      </w:r>
    </w:p>
    <w:p w:rsidR="00C1433D" w:rsidRPr="005B6170" w:rsidRDefault="00C1433D" w:rsidP="003873D5">
      <w:pPr>
        <w:pStyle w:val="BodyText"/>
        <w:spacing w:after="0"/>
        <w:ind w:left="567"/>
        <w:rPr>
          <w:sz w:val="20"/>
        </w:rPr>
      </w:pPr>
      <w:r w:rsidRPr="005B6170">
        <w:rPr>
          <w:sz w:val="20"/>
        </w:rPr>
        <w:t>(4)</w:t>
      </w:r>
      <w:r w:rsidR="003873D5">
        <w:rPr>
          <w:sz w:val="20"/>
        </w:rPr>
        <w:t xml:space="preserve"> </w:t>
      </w:r>
      <w:r w:rsidRPr="005B6170">
        <w:rPr>
          <w:sz w:val="20"/>
        </w:rPr>
        <w:t>Litton Bionetics standard procedure: Screening Program for the Identification of Potential Mutagens and Carcinogens. Protocol Number: DMT 100.</w:t>
      </w:r>
    </w:p>
    <w:p w:rsidR="00C1433D" w:rsidRPr="005B6170" w:rsidRDefault="00C1433D" w:rsidP="003873D5">
      <w:pPr>
        <w:pStyle w:val="BodyText"/>
        <w:spacing w:after="0"/>
        <w:ind w:left="567"/>
        <w:rPr>
          <w:sz w:val="20"/>
          <w:lang w:val="en-US"/>
        </w:rPr>
      </w:pPr>
      <w:r w:rsidRPr="005B6170">
        <w:rPr>
          <w:sz w:val="20"/>
          <w:lang w:val="en-US"/>
        </w:rPr>
        <w:t>(5)</w:t>
      </w:r>
      <w:r w:rsidR="003873D5">
        <w:rPr>
          <w:sz w:val="20"/>
          <w:lang w:val="en-US"/>
        </w:rPr>
        <w:t xml:space="preserve"> </w:t>
      </w:r>
      <w:r w:rsidRPr="005B6170">
        <w:rPr>
          <w:sz w:val="20"/>
          <w:lang w:val="en-US"/>
        </w:rPr>
        <w:t>EC Directive 92/69/EEC, L 383 A: Part B; OECD Guideline No. 471; ICH Guideline S2A: Genotoxicity (CPMP/ICH/141/95); ICH Guideline S2B: Genotoxicity (CPMP/ICH/174/95).</w:t>
      </w:r>
      <w:r w:rsidR="00CA5D3C" w:rsidRPr="005B6170">
        <w:rPr>
          <w:sz w:val="20"/>
          <w:lang w:val="en-US"/>
        </w:rPr>
        <w:t>\</w:t>
      </w:r>
    </w:p>
    <w:p w:rsidR="00D304E0" w:rsidRPr="005B6170" w:rsidRDefault="003873D5" w:rsidP="003873D5">
      <w:pPr>
        <w:pStyle w:val="BodyText"/>
        <w:ind w:left="567"/>
        <w:rPr>
          <w:sz w:val="20"/>
          <w:lang w:val="en-US"/>
        </w:rPr>
      </w:pPr>
      <w:r>
        <w:rPr>
          <w:sz w:val="20"/>
          <w:lang w:val="en-US"/>
        </w:rPr>
        <w:t xml:space="preserve">(6) </w:t>
      </w:r>
      <w:r w:rsidR="00CA5D3C" w:rsidRPr="005B6170">
        <w:rPr>
          <w:sz w:val="20"/>
          <w:lang w:val="en-US"/>
        </w:rPr>
        <w:t>Clive and Spector, Mutation Research 31:17-29, 1975; Korenberg and Freedlander, Chromosomes 48:355, 1974; Swenberg et al., BBRC 13:4134-4139, 1974</w:t>
      </w:r>
    </w:p>
    <w:p w:rsidR="00C1433D" w:rsidRPr="005B6170" w:rsidRDefault="00C1433D" w:rsidP="003873D5">
      <w:pPr>
        <w:pStyle w:val="BodyText"/>
        <w:spacing w:before="240"/>
        <w:rPr>
          <w:i/>
        </w:rPr>
      </w:pPr>
      <w:r w:rsidRPr="005B6170">
        <w:rPr>
          <w:i/>
        </w:rPr>
        <w:t>In vitro Studies - Chromosomal aberrations</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A84B1F">
      <w:pPr>
        <w:pStyle w:val="BodyText"/>
      </w:pPr>
      <w:proofErr w:type="gramStart"/>
      <w:r w:rsidRPr="005B6170">
        <w:rPr>
          <w:b/>
        </w:rPr>
        <w:t>CTMS</w:t>
      </w:r>
      <w:r w:rsidRPr="005B6170">
        <w:t>.</w:t>
      </w:r>
      <w:proofErr w:type="gramEnd"/>
      <w:r w:rsidRPr="005B6170">
        <w:t xml:space="preserve"> In a chromosome aberration test, L5178Y Fischer mouse lymphoma cells were exposed to CTMS at concentrations of 0.02, 0.04, 0.08, 0.16, and </w:t>
      </w:r>
      <w:proofErr w:type="gramStart"/>
      <w:r w:rsidRPr="005B6170">
        <w:t>0.32 µL/mL</w:t>
      </w:r>
      <w:proofErr w:type="gramEnd"/>
      <w:r w:rsidRPr="005B6170">
        <w:t xml:space="preserve"> in the presence and absence of metabolic activation (Litton Bionetics, 1979).  Concurrent negative and positive control agents were included. The expected responses were observed for the appropriate concurrent negative and positive controls.  Some chromosomal aberrations were observed.  However, they were dose independent and not considered positive under the conditions of this assay.  CTMS was considered negative for chromosomal aberrations in this assay.</w:t>
      </w:r>
    </w:p>
    <w:p w:rsidR="00C1433D" w:rsidRPr="005B6170" w:rsidRDefault="00C1433D" w:rsidP="00F01B52">
      <w:pPr>
        <w:pStyle w:val="BodyText"/>
        <w:rPr>
          <w:b/>
        </w:rPr>
      </w:pPr>
      <w:r w:rsidRPr="005B6170">
        <w:rPr>
          <w:b/>
        </w:rPr>
        <w:t xml:space="preserve">C2DMS. </w:t>
      </w:r>
      <w:r w:rsidRPr="005B6170">
        <w:t xml:space="preserve">In a chromosome aberration test, L5178Y Fischer mouse lymphoma cells were exposed to C2DMS at doses of 0.02 - 0.32 µl/mL (without activation) and 0.04 - 0.64 µL/mL (with activation) (Litton Bionetics, 1978b).  Concurrent negative and positive control agents were included.  The expected responses were observed for the appropriate concurrent negative and positive controls.  There was no significant increase in chromosomal aberrations either with or without metabolic activation.  </w:t>
      </w:r>
    </w:p>
    <w:p w:rsidR="00C1433D" w:rsidRPr="005B6170" w:rsidRDefault="00C1433D" w:rsidP="00E56C08">
      <w:pPr>
        <w:pStyle w:val="BodyText"/>
      </w:pPr>
      <w:r w:rsidRPr="005B6170">
        <w:rPr>
          <w:b/>
        </w:rPr>
        <w:t>C3MS</w:t>
      </w:r>
      <w:r w:rsidRPr="005B6170">
        <w:t xml:space="preserve">. In a chromosomal aberration test, L5178Y Fischer mouse lymphoma cells were exposed to 0.01, 0.02, 0.04, 0.08, 0.16, and 0.32 µL/mL Cl3MS in the presence and absence of metabolic activation (Litton Bionetics, 1978a). Cytotoxicity was observed at concentrations greater </w:t>
      </w:r>
      <w:proofErr w:type="gramStart"/>
      <w:r w:rsidRPr="005B6170">
        <w:t xml:space="preserve">than 0.16 </w:t>
      </w:r>
      <w:r w:rsidRPr="005B6170">
        <w:lastRenderedPageBreak/>
        <w:t>uL/mL</w:t>
      </w:r>
      <w:proofErr w:type="gramEnd"/>
      <w:r w:rsidRPr="005B6170">
        <w:t>.  Appropriate concurrent negative and positive controls were included and the expected responses were observed.  Cytogenetic analysis for chromosome aberrations showed test substance-related increases at 0.08 and 0.16 µL/mL dose levels under activation conditions; no increase was observed in the absence of activation.  C3MS was considered to have weak clastogenic activity in this assay.</w:t>
      </w:r>
    </w:p>
    <w:p w:rsidR="00CA5D3C" w:rsidRPr="005B6170" w:rsidRDefault="00CA5D3C">
      <w:pPr>
        <w:rPr>
          <w:i/>
        </w:rPr>
      </w:pPr>
      <w:r w:rsidRPr="005B6170">
        <w:rPr>
          <w:i/>
        </w:rPr>
        <w:t>In vitro Studies – Other</w:t>
      </w:r>
    </w:p>
    <w:p w:rsidR="00CA5D3C" w:rsidRPr="005B6170" w:rsidRDefault="00CA5D3C">
      <w:pPr>
        <w:rPr>
          <w:i/>
        </w:rPr>
      </w:pPr>
    </w:p>
    <w:p w:rsidR="007103CF" w:rsidRPr="005B6170" w:rsidRDefault="002732B5">
      <w:pPr>
        <w:rPr>
          <w:u w:val="single"/>
        </w:rPr>
      </w:pPr>
      <w:r w:rsidRPr="005B6170">
        <w:rPr>
          <w:u w:val="single"/>
        </w:rPr>
        <w:t>Sponsored Substances</w:t>
      </w:r>
    </w:p>
    <w:p w:rsidR="007103CF" w:rsidRPr="005B6170" w:rsidRDefault="007103CF">
      <w:pPr>
        <w:rPr>
          <w:u w:val="single"/>
        </w:rPr>
      </w:pPr>
    </w:p>
    <w:p w:rsidR="00CA5D3C" w:rsidRPr="005B6170" w:rsidRDefault="00CA5D3C" w:rsidP="00CA5D3C">
      <w:pPr>
        <w:pStyle w:val="BodyText"/>
      </w:pPr>
      <w:proofErr w:type="gramStart"/>
      <w:r w:rsidRPr="005B6170">
        <w:rPr>
          <w:b/>
        </w:rPr>
        <w:t>CTMS.</w:t>
      </w:r>
      <w:proofErr w:type="gramEnd"/>
      <w:r w:rsidRPr="005B6170">
        <w:rPr>
          <w:b/>
        </w:rPr>
        <w:t xml:space="preserve">  </w:t>
      </w:r>
      <w:r w:rsidRPr="005B6170">
        <w:t xml:space="preserve">In a Sister Chromatid Exchange (SCE) assay, L5178Y Fischer mouse lymphoma cells were exposed to concentrations of 0.02, 0.04, 0.08, 0.16, and 0.32 µL/mL CTMS in the presence and absence of metabolic activation (Litton Bionetics, 1979).  Appropriate concurrent negative and positive controls were included and the expected responses were observed.  No evidence of significant induced increases in the number of SCEs per cell or chromosomes with SCEs or in the mean number of SCEs per chromosome with SCE's was observed either with or without activation.  None of the values at any concentration were significantly different from either the concurrent or historical controls; nor was there a dose-related response. </w:t>
      </w:r>
    </w:p>
    <w:p w:rsidR="00CA5D3C" w:rsidRPr="005B6170" w:rsidRDefault="00CA5D3C" w:rsidP="00CA5D3C">
      <w:pPr>
        <w:pStyle w:val="BodyText"/>
      </w:pPr>
      <w:r w:rsidRPr="005B6170">
        <w:t xml:space="preserve">In a DNA damage and repair assay, L5178Y Fischer mouse lymphoma cells were exposed to concentrations of CTMS at 0.02, 0.04, 0.08, 0.16, and 0.32 µL/mL in the absence of metabolic activation and 0.16, 0.32 0.64 and 1.28 µL/mL in the presence of metabolic activation (Litton Bionetics, 1979).  Appropriate concurrent negative and positive controls were included and the expected responses were observed.  A significant change in the amount of radiolabeled DNA retained on the filter was observed at 0.64 µL/mL without activation and with activation </w:t>
      </w:r>
      <w:proofErr w:type="gramStart"/>
      <w:r w:rsidRPr="005B6170">
        <w:t>at 1.28 µL/mL</w:t>
      </w:r>
      <w:proofErr w:type="gramEnd"/>
      <w:r w:rsidRPr="005B6170">
        <w:t>.  This loss was due to the cell toxicity observed at and above 0.64</w:t>
      </w:r>
      <w:r w:rsidRPr="005B6170">
        <w:t xml:space="preserve">l/ml.  This loss was due to cell toxicity, however, rather than primary DNA damage of a repairable type.  The test substance did not induce significant primary DNA damage in L5178Y mouse lymphoma cells.  </w:t>
      </w:r>
    </w:p>
    <w:p w:rsidR="007103CF" w:rsidRPr="005B6170" w:rsidRDefault="007103CF" w:rsidP="007103CF">
      <w:pPr>
        <w:pStyle w:val="BodyText"/>
      </w:pPr>
      <w:r w:rsidRPr="005B6170">
        <w:rPr>
          <w:b/>
        </w:rPr>
        <w:t xml:space="preserve">C2DMS.  </w:t>
      </w:r>
      <w:r w:rsidRPr="005B6170">
        <w:t xml:space="preserve">In an SCE assay, L5178Y Fischer mouse lymphoma cells were exposed to concentrations of 0.02 - 0.32 µL/mL C2DMS in the absence of metabolic activation and 0.04 – 0.64 µL/mL in the presence of metabolic activation (Litton Bionetics, 1978b).  </w:t>
      </w:r>
      <w:r w:rsidRPr="005B6170">
        <w:rPr>
          <w:lang w:val="en-US"/>
        </w:rPr>
        <w:t xml:space="preserve">The solvent control and positive controls gave the expected responses.  </w:t>
      </w:r>
      <w:r w:rsidRPr="005B6170">
        <w:t>A very slight increase in SCE per cell</w:t>
      </w:r>
      <w:r w:rsidRPr="005B6170">
        <w:rPr>
          <w:lang w:val="en-US"/>
        </w:rPr>
        <w:t xml:space="preserve"> (&lt;2X the negative control vales) was observed in a non-dose-responsive fashion in mouse lymphoma cells without activation.  The suggestion of clastogenic activity appeared to be related to cytotoxic effects of the test material.  There was no statistically significant increase with activation. </w:t>
      </w:r>
      <w:r w:rsidRPr="005B6170">
        <w:t xml:space="preserve">In a DNA damage and repair assay, L5178Y Fischer mouse lymphoma cells were exposed to concentrations of C2DMS at 0.08, 0.16, and 0.32 µL/mL in the absence of metabolic activation and 0.16, 0.32 and 0.64 µL/mL in the presence of metabolic activation (Litton Bionetics, 1978b).  Appropriate concurrent negative and positive controls were included and the expected responses were observed.  The test substance did not induce significant primary DNA damage in L5178Y mouse lymphoma cells. </w:t>
      </w:r>
    </w:p>
    <w:p w:rsidR="007103CF" w:rsidRPr="005B6170" w:rsidRDefault="007103CF" w:rsidP="007103CF">
      <w:pPr>
        <w:pStyle w:val="BodyText"/>
      </w:pPr>
      <w:r w:rsidRPr="005B6170">
        <w:rPr>
          <w:b/>
        </w:rPr>
        <w:t xml:space="preserve">C3MS.  </w:t>
      </w:r>
      <w:r w:rsidRPr="005B6170">
        <w:t xml:space="preserve">In an SCE assay, L5178Y Fischer mouse lymphoma cells were exposed to concentrations of 0.01, 0.02, 0.04, 0.08, 0.16, </w:t>
      </w:r>
      <w:proofErr w:type="gramStart"/>
      <w:r w:rsidRPr="005B6170">
        <w:t>0.32 µL/mL</w:t>
      </w:r>
      <w:proofErr w:type="gramEnd"/>
      <w:r w:rsidRPr="005B6170">
        <w:t xml:space="preserve"> in the presence and absence of metabolic activation (Litton Bionetics, 1978a).  Cytotoxicity was observed at doses equal to and </w:t>
      </w:r>
      <w:proofErr w:type="gramStart"/>
      <w:r w:rsidRPr="005B6170">
        <w:t>greater than 0.16 µL/mL</w:t>
      </w:r>
      <w:proofErr w:type="gramEnd"/>
      <w:r w:rsidRPr="005B6170">
        <w:t>.  Appropriate concurrent negative and positive controls were included and the expected responses were observed.  Appropriate concurrent negative and positive controls were included and the expected responses were observed. C3MS induced significant levels of SCEs under both activation and non activation test conditions.  The levels of increases were higher with activation and may indicate some type of metabolic activation.  C3MS was considered to have weak clastogenic activity in this assay.</w:t>
      </w:r>
    </w:p>
    <w:p w:rsidR="00D304E0" w:rsidRPr="005B6170" w:rsidRDefault="007103CF">
      <w:pPr>
        <w:pStyle w:val="BodyText"/>
      </w:pPr>
      <w:r w:rsidRPr="005B6170">
        <w:lastRenderedPageBreak/>
        <w:t xml:space="preserve">In an alkaline elution (DNA damage) test, L5178Y Fischer mouse lymphoma cells were exposed to concentrations of 0.01, 0.02, 0.04, 0.08, 0.16, </w:t>
      </w:r>
      <w:proofErr w:type="gramStart"/>
      <w:r w:rsidRPr="005B6170">
        <w:t>0.32 µL/mL</w:t>
      </w:r>
      <w:proofErr w:type="gramEnd"/>
      <w:r w:rsidRPr="005B6170">
        <w:t xml:space="preserve"> in the presence and absence of metabolic activation (Litton Bionetics, 1978a). Cytotoxicity was observed at doses equal to and </w:t>
      </w:r>
      <w:proofErr w:type="gramStart"/>
      <w:r w:rsidRPr="005B6170">
        <w:t>greater than 0.16 µL/mL</w:t>
      </w:r>
      <w:proofErr w:type="gramEnd"/>
      <w:r w:rsidRPr="005B6170">
        <w:t>.  Appropriate concurrent negative and positive controls were included and the expected responses were observed.  The results of the alkaline elution test for DNA damage were negative in both the activation and non activation tests.</w:t>
      </w:r>
    </w:p>
    <w:p w:rsidR="00916152" w:rsidRPr="005B6170" w:rsidRDefault="00916152" w:rsidP="00916152">
      <w:pPr>
        <w:pStyle w:val="Heading9"/>
      </w:pPr>
      <w:r w:rsidRPr="005B6170">
        <w:t>In vivo Studies</w:t>
      </w:r>
    </w:p>
    <w:p w:rsidR="00E72E7D" w:rsidRDefault="00916152" w:rsidP="00E72E7D">
      <w:pPr>
        <w:pStyle w:val="BodyText"/>
        <w:rPr>
          <w:szCs w:val="24"/>
          <w:u w:val="single"/>
        </w:rPr>
      </w:pPr>
      <w:r w:rsidRPr="005B6170">
        <w:rPr>
          <w:szCs w:val="24"/>
          <w:u w:val="single"/>
        </w:rPr>
        <w:t>Sponsored substances</w:t>
      </w:r>
    </w:p>
    <w:p w:rsidR="00E72E7D" w:rsidRDefault="002732B5" w:rsidP="00E72E7D">
      <w:pPr>
        <w:pStyle w:val="BodyText"/>
      </w:pPr>
      <w:proofErr w:type="gramStart"/>
      <w:r w:rsidRPr="00E72E7D">
        <w:rPr>
          <w:b/>
        </w:rPr>
        <w:t>CTMS.</w:t>
      </w:r>
      <w:proofErr w:type="gramEnd"/>
      <w:r w:rsidR="00916152" w:rsidRPr="005B6170">
        <w:t xml:space="preserve"> Groups of 6 male Sprague-Dawley rats/group were administered CTMS in paraffin oil by i.p. injection at 10, 19, 37 and 74 mg/kg </w:t>
      </w:r>
      <w:proofErr w:type="gramStart"/>
      <w:r w:rsidR="00916152" w:rsidRPr="005B6170">
        <w:t>bw</w:t>
      </w:r>
      <w:proofErr w:type="gramEnd"/>
      <w:r w:rsidR="00916152" w:rsidRPr="005B6170">
        <w:t xml:space="preserve">; only the top three dose groups were used for cytogenetic analysis.  Animals were sacrificed at 6, 24, or 48 hours after injection.  The negative control, paraffin oil, was used in each assay, but the positive control, cyclophosphamide (22 mg/kg) was included only in the 24-hour group (Bioassay Systems, 1982a; Isquith et al., 1988).  Expected responses were observed with appropriate concurrent negative and positive controls.  CTMS did not cause an increase in the frequency of chromosomal breaks or aberrations in bone marrow cells of rats.  </w:t>
      </w:r>
    </w:p>
    <w:p w:rsidR="00424E48" w:rsidRDefault="002732B5" w:rsidP="00424E48">
      <w:pPr>
        <w:pStyle w:val="BodyText"/>
      </w:pPr>
      <w:r w:rsidRPr="00E72E7D">
        <w:rPr>
          <w:b/>
        </w:rPr>
        <w:t>C2DMS.</w:t>
      </w:r>
      <w:r w:rsidR="00916152" w:rsidRPr="00E72E7D">
        <w:rPr>
          <w:b/>
        </w:rPr>
        <w:t xml:space="preserve"> </w:t>
      </w:r>
      <w:r w:rsidR="00916152" w:rsidRPr="00E72E7D">
        <w:t xml:space="preserve">Groups of 6 Sprague-Dawley rats/group were administered C2DMS in paraffin oil by i.p. injection at 5, 11, 22, 32, 43, 54 mg/kg </w:t>
      </w:r>
      <w:proofErr w:type="gramStart"/>
      <w:r w:rsidR="00916152" w:rsidRPr="00E72E7D">
        <w:t>bw</w:t>
      </w:r>
      <w:proofErr w:type="gramEnd"/>
      <w:r w:rsidR="00916152" w:rsidRPr="00E72E7D">
        <w:t xml:space="preserve">; only the top four dose groups were used for cytogenetic analysis.  Animals were sacrificed at 6, 24, or 48 hours after injection.  The negative control, paraffin oil, was used in each assay, but the positive control, cyclophosphamide (22 mg/kg) was included only in the 24-hour group (Bioassay Systems, 1981).  Appropriate concurrent negative and positive controls were included and the expected responses were observed.  C2DMS did not cause an increase in the frequency of chromosomal breaks or aberrations in bone marrow cells of rats.  </w:t>
      </w:r>
    </w:p>
    <w:p w:rsidR="00916152" w:rsidRPr="00424E48" w:rsidRDefault="002732B5" w:rsidP="00424E48">
      <w:pPr>
        <w:pStyle w:val="BodyText"/>
      </w:pPr>
      <w:r w:rsidRPr="00424E48">
        <w:rPr>
          <w:b/>
        </w:rPr>
        <w:t>C3MS.</w:t>
      </w:r>
      <w:r w:rsidR="00916152" w:rsidRPr="005B6170">
        <w:t xml:space="preserve"> </w:t>
      </w:r>
      <w:r w:rsidR="00916152" w:rsidRPr="00424E48">
        <w:t xml:space="preserve">Groups of 6 Sprague-Dawley rats/group were administered C3MS in paraffin oil by i.p. injection at 12, 16 and 23 mg/kg </w:t>
      </w:r>
      <w:proofErr w:type="gramStart"/>
      <w:r w:rsidR="00916152" w:rsidRPr="00424E48">
        <w:t>bw</w:t>
      </w:r>
      <w:proofErr w:type="gramEnd"/>
      <w:r w:rsidR="00916152" w:rsidRPr="00424E48">
        <w:t xml:space="preserve">.  Animals were sacrificed at 6, 24, or 48 hours after injection.  The negative control, paraffin oil, was used in each assay, but the positive control, cyclophosphamide (22 mg/kg) was included only in the 24-hour group (Bioassay Systems, 1982b).  Appropriate concurrent negative and positive controls were included and the expected responses were observed.  C3MS did not cause an increase in the frequency of chromosomal breaks or aberrations in bone marrow cells of rats.  </w:t>
      </w:r>
    </w:p>
    <w:p w:rsidR="00916152" w:rsidRPr="005B6170" w:rsidRDefault="00916152" w:rsidP="00424E48">
      <w:pPr>
        <w:pStyle w:val="Caption"/>
      </w:pPr>
      <w:r w:rsidRPr="005B6170">
        <w:lastRenderedPageBreak/>
        <w:t xml:space="preserve">Table </w:t>
      </w:r>
      <w:r w:rsidR="00CA5D3C" w:rsidRPr="005B6170">
        <w:t>19</w:t>
      </w:r>
      <w:r w:rsidRPr="005B6170">
        <w:t xml:space="preserve">    </w:t>
      </w:r>
      <w:r w:rsidRPr="00EE69E3">
        <w:t xml:space="preserve">Summary of </w:t>
      </w:r>
      <w:r w:rsidRPr="00EE69E3">
        <w:rPr>
          <w:i/>
        </w:rPr>
        <w:t>In Vivo</w:t>
      </w:r>
      <w:r w:rsidRPr="00EE69E3">
        <w:t xml:space="preserve"> Chromosomal Aberrations Studies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185"/>
        <w:gridCol w:w="1488"/>
        <w:gridCol w:w="2798"/>
        <w:gridCol w:w="1306"/>
        <w:gridCol w:w="1399"/>
        <w:gridCol w:w="1679"/>
      </w:tblGrid>
      <w:tr w:rsidR="00916152" w:rsidRPr="005B6170" w:rsidTr="00EE69E3">
        <w:tc>
          <w:tcPr>
            <w:tcW w:w="1144" w:type="dxa"/>
            <w:tcBorders>
              <w:top w:val="single" w:sz="12" w:space="0" w:color="auto"/>
              <w:bottom w:val="single" w:sz="12" w:space="0" w:color="auto"/>
            </w:tcBorders>
            <w:vAlign w:val="center"/>
          </w:tcPr>
          <w:p w:rsidR="00916152" w:rsidRPr="005B6170" w:rsidRDefault="00916152" w:rsidP="00424E48">
            <w:pPr>
              <w:pStyle w:val="BodyText"/>
              <w:keepNext/>
              <w:keepLines/>
              <w:jc w:val="left"/>
              <w:rPr>
                <w:sz w:val="20"/>
                <w:lang w:val="de-DE"/>
              </w:rPr>
            </w:pPr>
            <w:r w:rsidRPr="005B6170">
              <w:rPr>
                <w:b/>
                <w:sz w:val="20"/>
                <w:lang w:val="en-US"/>
              </w:rPr>
              <w:t>Test substance</w:t>
            </w:r>
          </w:p>
        </w:tc>
        <w:tc>
          <w:tcPr>
            <w:tcW w:w="1436" w:type="dxa"/>
            <w:tcBorders>
              <w:top w:val="single" w:sz="12" w:space="0" w:color="auto"/>
              <w:bottom w:val="single" w:sz="12" w:space="0" w:color="auto"/>
            </w:tcBorders>
            <w:vAlign w:val="center"/>
          </w:tcPr>
          <w:p w:rsidR="00916152" w:rsidRPr="005B6170" w:rsidRDefault="00916152" w:rsidP="00424E48">
            <w:pPr>
              <w:pStyle w:val="BodyText"/>
              <w:keepNext/>
              <w:keepLines/>
              <w:jc w:val="center"/>
              <w:rPr>
                <w:sz w:val="20"/>
                <w:lang w:val="de-DE"/>
              </w:rPr>
            </w:pPr>
            <w:r w:rsidRPr="005B6170">
              <w:rPr>
                <w:b/>
                <w:sz w:val="20"/>
                <w:lang w:val="en-US"/>
              </w:rPr>
              <w:t>Test guideline</w:t>
            </w:r>
          </w:p>
        </w:tc>
        <w:tc>
          <w:tcPr>
            <w:tcW w:w="2700" w:type="dxa"/>
            <w:tcBorders>
              <w:top w:val="single" w:sz="12" w:space="0" w:color="auto"/>
              <w:bottom w:val="single" w:sz="12" w:space="0" w:color="auto"/>
            </w:tcBorders>
            <w:vAlign w:val="center"/>
          </w:tcPr>
          <w:p w:rsidR="00916152" w:rsidRPr="005B6170" w:rsidRDefault="00916152" w:rsidP="00424E48">
            <w:pPr>
              <w:pStyle w:val="BodyText"/>
              <w:keepNext/>
              <w:keepLines/>
              <w:jc w:val="center"/>
              <w:rPr>
                <w:sz w:val="20"/>
                <w:lang w:val="de-DE"/>
              </w:rPr>
            </w:pPr>
            <w:r w:rsidRPr="005B6170">
              <w:rPr>
                <w:b/>
                <w:sz w:val="20"/>
                <w:lang w:val="en-US"/>
              </w:rPr>
              <w:t>Strain/species</w:t>
            </w:r>
          </w:p>
        </w:tc>
        <w:tc>
          <w:tcPr>
            <w:tcW w:w="1260" w:type="dxa"/>
            <w:tcBorders>
              <w:top w:val="single" w:sz="12" w:space="0" w:color="auto"/>
              <w:bottom w:val="single" w:sz="12" w:space="0" w:color="auto"/>
            </w:tcBorders>
            <w:vAlign w:val="center"/>
          </w:tcPr>
          <w:p w:rsidR="00916152" w:rsidRPr="005B6170" w:rsidRDefault="00916152" w:rsidP="00424E48">
            <w:pPr>
              <w:pStyle w:val="BodyText"/>
              <w:keepNext/>
              <w:keepLines/>
              <w:jc w:val="center"/>
              <w:rPr>
                <w:sz w:val="20"/>
                <w:lang w:val="de-DE"/>
              </w:rPr>
            </w:pPr>
            <w:r w:rsidRPr="005B6170">
              <w:rPr>
                <w:b/>
                <w:sz w:val="20"/>
                <w:lang w:val="en-US"/>
              </w:rPr>
              <w:t>Dose</w:t>
            </w:r>
          </w:p>
        </w:tc>
        <w:tc>
          <w:tcPr>
            <w:tcW w:w="1350" w:type="dxa"/>
            <w:tcBorders>
              <w:top w:val="single" w:sz="12" w:space="0" w:color="auto"/>
              <w:bottom w:val="single" w:sz="12" w:space="0" w:color="auto"/>
            </w:tcBorders>
            <w:vAlign w:val="center"/>
          </w:tcPr>
          <w:p w:rsidR="00916152" w:rsidRPr="005B6170" w:rsidRDefault="00916152" w:rsidP="00424E48">
            <w:pPr>
              <w:pStyle w:val="BodyText"/>
              <w:keepNext/>
              <w:keepLines/>
              <w:jc w:val="center"/>
              <w:rPr>
                <w:sz w:val="20"/>
                <w:lang w:val="de-DE"/>
              </w:rPr>
            </w:pPr>
            <w:r w:rsidRPr="005B6170">
              <w:rPr>
                <w:b/>
                <w:sz w:val="20"/>
                <w:lang w:val="en-US"/>
              </w:rPr>
              <w:t>Conclusion</w:t>
            </w:r>
          </w:p>
        </w:tc>
        <w:tc>
          <w:tcPr>
            <w:tcW w:w="1620" w:type="dxa"/>
            <w:tcBorders>
              <w:top w:val="single" w:sz="12" w:space="0" w:color="auto"/>
              <w:bottom w:val="single" w:sz="12" w:space="0" w:color="auto"/>
            </w:tcBorders>
            <w:vAlign w:val="center"/>
          </w:tcPr>
          <w:p w:rsidR="00916152" w:rsidRPr="005B6170" w:rsidRDefault="00916152" w:rsidP="00424E48">
            <w:pPr>
              <w:pStyle w:val="BodyText"/>
              <w:keepNext/>
              <w:keepLines/>
              <w:jc w:val="left"/>
              <w:rPr>
                <w:sz w:val="20"/>
                <w:lang w:val="de-DE"/>
              </w:rPr>
            </w:pPr>
            <w:r w:rsidRPr="005B6170">
              <w:rPr>
                <w:b/>
                <w:sz w:val="20"/>
                <w:lang w:val="en-US"/>
              </w:rPr>
              <w:t>Reference</w:t>
            </w:r>
          </w:p>
        </w:tc>
      </w:tr>
      <w:tr w:rsidR="00916152" w:rsidRPr="005B6170" w:rsidTr="00EE69E3">
        <w:tc>
          <w:tcPr>
            <w:tcW w:w="1144" w:type="dxa"/>
            <w:tcBorders>
              <w:top w:val="single" w:sz="12" w:space="0" w:color="auto"/>
            </w:tcBorders>
            <w:vAlign w:val="center"/>
          </w:tcPr>
          <w:p w:rsidR="00916152" w:rsidRPr="005B6170" w:rsidRDefault="00916152" w:rsidP="00424E48">
            <w:pPr>
              <w:keepNext/>
              <w:keepLines/>
              <w:rPr>
                <w:sz w:val="20"/>
              </w:rPr>
            </w:pPr>
            <w:r w:rsidRPr="005B6170">
              <w:rPr>
                <w:sz w:val="20"/>
              </w:rPr>
              <w:t>CTMS (CAS No. 75-77-4)</w:t>
            </w:r>
          </w:p>
        </w:tc>
        <w:tc>
          <w:tcPr>
            <w:tcW w:w="1436" w:type="dxa"/>
            <w:tcBorders>
              <w:top w:val="single" w:sz="12" w:space="0" w:color="auto"/>
            </w:tcBorders>
            <w:vAlign w:val="center"/>
          </w:tcPr>
          <w:p w:rsidR="00916152" w:rsidRPr="005B6170" w:rsidRDefault="00916152" w:rsidP="00424E48">
            <w:pPr>
              <w:pStyle w:val="BodyText"/>
              <w:keepNext/>
              <w:keepLines/>
              <w:jc w:val="center"/>
              <w:rPr>
                <w:sz w:val="20"/>
              </w:rPr>
            </w:pPr>
            <w:r w:rsidRPr="005B6170">
              <w:rPr>
                <w:sz w:val="20"/>
              </w:rPr>
              <w:t>(1)</w:t>
            </w:r>
          </w:p>
        </w:tc>
        <w:tc>
          <w:tcPr>
            <w:tcW w:w="2700" w:type="dxa"/>
            <w:tcBorders>
              <w:top w:val="single" w:sz="12" w:space="0" w:color="auto"/>
            </w:tcBorders>
            <w:vAlign w:val="center"/>
          </w:tcPr>
          <w:p w:rsidR="00916152" w:rsidRPr="005B6170" w:rsidRDefault="00916152" w:rsidP="00424E48">
            <w:pPr>
              <w:pStyle w:val="BodyText"/>
              <w:keepNext/>
              <w:keepLines/>
              <w:jc w:val="center"/>
              <w:rPr>
                <w:sz w:val="20"/>
                <w:lang w:val="fr-FR"/>
              </w:rPr>
            </w:pPr>
            <w:r w:rsidRPr="005B6170">
              <w:rPr>
                <w:sz w:val="20"/>
              </w:rPr>
              <w:t>Sprague-Dawley rats</w:t>
            </w:r>
          </w:p>
        </w:tc>
        <w:tc>
          <w:tcPr>
            <w:tcW w:w="1260" w:type="dxa"/>
            <w:tcBorders>
              <w:top w:val="single" w:sz="12" w:space="0" w:color="auto"/>
            </w:tcBorders>
            <w:vAlign w:val="center"/>
          </w:tcPr>
          <w:p w:rsidR="00916152" w:rsidRPr="005B6170" w:rsidRDefault="00916152" w:rsidP="00424E48">
            <w:pPr>
              <w:pStyle w:val="BodyText"/>
              <w:keepNext/>
              <w:keepLines/>
              <w:jc w:val="center"/>
              <w:rPr>
                <w:sz w:val="20"/>
                <w:lang w:val="en-US"/>
              </w:rPr>
            </w:pPr>
            <w:r w:rsidRPr="005B6170">
              <w:rPr>
                <w:sz w:val="20"/>
              </w:rPr>
              <w:t>10, 19*, 37* and 74* mg/kg bw</w:t>
            </w:r>
          </w:p>
        </w:tc>
        <w:tc>
          <w:tcPr>
            <w:tcW w:w="1350" w:type="dxa"/>
            <w:tcBorders>
              <w:top w:val="single" w:sz="12" w:space="0" w:color="auto"/>
            </w:tcBorders>
            <w:vAlign w:val="center"/>
          </w:tcPr>
          <w:p w:rsidR="00916152" w:rsidRPr="005B6170" w:rsidRDefault="00916152" w:rsidP="00424E48">
            <w:pPr>
              <w:pStyle w:val="BodyText"/>
              <w:keepNext/>
              <w:keepLines/>
              <w:jc w:val="center"/>
              <w:rPr>
                <w:sz w:val="20"/>
              </w:rPr>
            </w:pPr>
            <w:r w:rsidRPr="005B6170">
              <w:rPr>
                <w:sz w:val="20"/>
              </w:rPr>
              <w:t>Negative</w:t>
            </w:r>
          </w:p>
        </w:tc>
        <w:tc>
          <w:tcPr>
            <w:tcW w:w="1620" w:type="dxa"/>
            <w:tcBorders>
              <w:top w:val="single" w:sz="12" w:space="0" w:color="auto"/>
            </w:tcBorders>
            <w:vAlign w:val="center"/>
          </w:tcPr>
          <w:p w:rsidR="00916152" w:rsidRPr="005B6170" w:rsidRDefault="00916152" w:rsidP="00424E48">
            <w:pPr>
              <w:pStyle w:val="BodyText"/>
              <w:keepNext/>
              <w:keepLines/>
              <w:jc w:val="left"/>
              <w:rPr>
                <w:sz w:val="20"/>
                <w:lang w:val="en-US"/>
              </w:rPr>
            </w:pPr>
            <w:r w:rsidRPr="005B6170">
              <w:rPr>
                <w:sz w:val="20"/>
                <w:lang w:val="en-US"/>
              </w:rPr>
              <w:t>Bioassay Systems, 1982a; Isquith, 1988</w:t>
            </w:r>
          </w:p>
        </w:tc>
      </w:tr>
      <w:tr w:rsidR="00916152" w:rsidRPr="005B6170" w:rsidTr="00EE69E3">
        <w:tc>
          <w:tcPr>
            <w:tcW w:w="1144" w:type="dxa"/>
            <w:vAlign w:val="center"/>
          </w:tcPr>
          <w:p w:rsidR="00916152" w:rsidRPr="005B6170" w:rsidRDefault="00916152" w:rsidP="00424E48">
            <w:pPr>
              <w:keepNext/>
              <w:keepLines/>
              <w:rPr>
                <w:sz w:val="20"/>
              </w:rPr>
            </w:pPr>
            <w:r w:rsidRPr="005B6170">
              <w:rPr>
                <w:sz w:val="20"/>
              </w:rPr>
              <w:t>C2DMS (CAS No. 75-78-5)</w:t>
            </w:r>
          </w:p>
        </w:tc>
        <w:tc>
          <w:tcPr>
            <w:tcW w:w="1436" w:type="dxa"/>
            <w:vAlign w:val="center"/>
          </w:tcPr>
          <w:p w:rsidR="00916152" w:rsidRPr="005B6170" w:rsidRDefault="00916152" w:rsidP="00424E48">
            <w:pPr>
              <w:pStyle w:val="BodyText"/>
              <w:keepNext/>
              <w:keepLines/>
              <w:jc w:val="center"/>
              <w:rPr>
                <w:sz w:val="20"/>
              </w:rPr>
            </w:pPr>
            <w:r w:rsidRPr="005B6170">
              <w:rPr>
                <w:sz w:val="20"/>
              </w:rPr>
              <w:t>(1)</w:t>
            </w:r>
          </w:p>
        </w:tc>
        <w:tc>
          <w:tcPr>
            <w:tcW w:w="2700" w:type="dxa"/>
            <w:vAlign w:val="center"/>
          </w:tcPr>
          <w:p w:rsidR="00916152" w:rsidRPr="005B6170" w:rsidRDefault="00916152" w:rsidP="00424E48">
            <w:pPr>
              <w:pStyle w:val="BodyText"/>
              <w:keepNext/>
              <w:keepLines/>
              <w:jc w:val="center"/>
              <w:rPr>
                <w:sz w:val="20"/>
                <w:lang w:val="fr-FR"/>
              </w:rPr>
            </w:pPr>
            <w:r w:rsidRPr="005B6170">
              <w:rPr>
                <w:sz w:val="20"/>
              </w:rPr>
              <w:t>Sprague-Dawley rats</w:t>
            </w:r>
          </w:p>
        </w:tc>
        <w:tc>
          <w:tcPr>
            <w:tcW w:w="1260" w:type="dxa"/>
            <w:vAlign w:val="center"/>
          </w:tcPr>
          <w:p w:rsidR="00916152" w:rsidRPr="005B6170" w:rsidRDefault="00916152" w:rsidP="00424E48">
            <w:pPr>
              <w:pStyle w:val="BodyText"/>
              <w:keepNext/>
              <w:keepLines/>
              <w:jc w:val="center"/>
              <w:rPr>
                <w:sz w:val="20"/>
                <w:lang w:val="en-US"/>
              </w:rPr>
            </w:pPr>
            <w:r w:rsidRPr="005B6170">
              <w:rPr>
                <w:sz w:val="20"/>
              </w:rPr>
              <w:t>5, 11, 22*, 32*, 43*, 54* mg/kg bw</w:t>
            </w:r>
          </w:p>
        </w:tc>
        <w:tc>
          <w:tcPr>
            <w:tcW w:w="1350" w:type="dxa"/>
            <w:vAlign w:val="center"/>
          </w:tcPr>
          <w:p w:rsidR="00916152" w:rsidRPr="005B6170" w:rsidRDefault="00916152" w:rsidP="00424E48">
            <w:pPr>
              <w:pStyle w:val="BodyText"/>
              <w:keepNext/>
              <w:keepLines/>
              <w:jc w:val="center"/>
              <w:rPr>
                <w:sz w:val="20"/>
              </w:rPr>
            </w:pPr>
            <w:r w:rsidRPr="005B6170">
              <w:rPr>
                <w:sz w:val="20"/>
              </w:rPr>
              <w:t>Negative</w:t>
            </w:r>
          </w:p>
        </w:tc>
        <w:tc>
          <w:tcPr>
            <w:tcW w:w="1620" w:type="dxa"/>
            <w:vAlign w:val="center"/>
          </w:tcPr>
          <w:p w:rsidR="00916152" w:rsidRPr="005B6170" w:rsidRDefault="00916152" w:rsidP="00424E48">
            <w:pPr>
              <w:pStyle w:val="BodyText"/>
              <w:keepNext/>
              <w:keepLines/>
              <w:jc w:val="left"/>
              <w:rPr>
                <w:sz w:val="20"/>
                <w:lang w:val="en-US"/>
              </w:rPr>
            </w:pPr>
            <w:r w:rsidRPr="005B6170">
              <w:rPr>
                <w:sz w:val="20"/>
                <w:lang w:val="en-US"/>
              </w:rPr>
              <w:t>Bioassay Systems, 1981</w:t>
            </w:r>
          </w:p>
        </w:tc>
      </w:tr>
      <w:tr w:rsidR="00916152" w:rsidRPr="005B6170" w:rsidTr="00EE69E3">
        <w:tc>
          <w:tcPr>
            <w:tcW w:w="1144" w:type="dxa"/>
            <w:vAlign w:val="center"/>
          </w:tcPr>
          <w:p w:rsidR="00916152" w:rsidRPr="005B6170" w:rsidRDefault="00916152" w:rsidP="00424E48">
            <w:pPr>
              <w:keepNext/>
              <w:keepLines/>
              <w:rPr>
                <w:sz w:val="20"/>
              </w:rPr>
            </w:pPr>
            <w:r w:rsidRPr="005B6170">
              <w:rPr>
                <w:sz w:val="20"/>
              </w:rPr>
              <w:t>C3MS (CAS No. 75-79-6)</w:t>
            </w:r>
          </w:p>
        </w:tc>
        <w:tc>
          <w:tcPr>
            <w:tcW w:w="1436" w:type="dxa"/>
            <w:vAlign w:val="center"/>
          </w:tcPr>
          <w:p w:rsidR="00916152" w:rsidRPr="005B6170" w:rsidRDefault="00916152" w:rsidP="00424E48">
            <w:pPr>
              <w:pStyle w:val="BodyText"/>
              <w:keepNext/>
              <w:keepLines/>
              <w:jc w:val="center"/>
              <w:rPr>
                <w:sz w:val="20"/>
              </w:rPr>
            </w:pPr>
            <w:r w:rsidRPr="005B6170">
              <w:rPr>
                <w:sz w:val="20"/>
              </w:rPr>
              <w:t>(1)</w:t>
            </w:r>
          </w:p>
        </w:tc>
        <w:tc>
          <w:tcPr>
            <w:tcW w:w="2700" w:type="dxa"/>
            <w:vAlign w:val="center"/>
          </w:tcPr>
          <w:p w:rsidR="00916152" w:rsidRPr="005B6170" w:rsidRDefault="00916152" w:rsidP="00424E48">
            <w:pPr>
              <w:pStyle w:val="BodyText"/>
              <w:keepNext/>
              <w:keepLines/>
              <w:jc w:val="center"/>
              <w:rPr>
                <w:sz w:val="20"/>
                <w:lang w:val="en-US"/>
              </w:rPr>
            </w:pPr>
            <w:r w:rsidRPr="005B6170">
              <w:rPr>
                <w:sz w:val="20"/>
              </w:rPr>
              <w:t>Sprague-Dawley rats</w:t>
            </w:r>
          </w:p>
        </w:tc>
        <w:tc>
          <w:tcPr>
            <w:tcW w:w="1260" w:type="dxa"/>
            <w:vAlign w:val="center"/>
          </w:tcPr>
          <w:p w:rsidR="00916152" w:rsidRPr="005B6170" w:rsidRDefault="00916152" w:rsidP="00424E48">
            <w:pPr>
              <w:pStyle w:val="BodyText"/>
              <w:keepNext/>
              <w:keepLines/>
              <w:jc w:val="center"/>
              <w:rPr>
                <w:sz w:val="20"/>
                <w:lang w:val="en-US"/>
              </w:rPr>
            </w:pPr>
            <w:r w:rsidRPr="005B6170">
              <w:rPr>
                <w:sz w:val="20"/>
                <w:lang w:val="en-US"/>
              </w:rPr>
              <w:t>12*, 16* and 23* mg/kg bw</w:t>
            </w:r>
          </w:p>
        </w:tc>
        <w:tc>
          <w:tcPr>
            <w:tcW w:w="1350" w:type="dxa"/>
            <w:vAlign w:val="center"/>
          </w:tcPr>
          <w:p w:rsidR="00916152" w:rsidRPr="005B6170" w:rsidRDefault="00916152" w:rsidP="00424E48">
            <w:pPr>
              <w:pStyle w:val="BodyText"/>
              <w:keepNext/>
              <w:keepLines/>
              <w:jc w:val="center"/>
              <w:rPr>
                <w:sz w:val="20"/>
              </w:rPr>
            </w:pPr>
            <w:r w:rsidRPr="005B6170">
              <w:rPr>
                <w:sz w:val="20"/>
              </w:rPr>
              <w:t>Negative</w:t>
            </w:r>
          </w:p>
        </w:tc>
        <w:tc>
          <w:tcPr>
            <w:tcW w:w="1620" w:type="dxa"/>
            <w:vAlign w:val="center"/>
          </w:tcPr>
          <w:p w:rsidR="00916152" w:rsidRPr="005B6170" w:rsidRDefault="00916152" w:rsidP="00424E48">
            <w:pPr>
              <w:pStyle w:val="BodyText"/>
              <w:keepNext/>
              <w:keepLines/>
              <w:jc w:val="left"/>
              <w:rPr>
                <w:sz w:val="20"/>
                <w:lang w:val="en-US"/>
              </w:rPr>
            </w:pPr>
            <w:r w:rsidRPr="005B6170">
              <w:rPr>
                <w:sz w:val="20"/>
                <w:lang w:val="en-US"/>
              </w:rPr>
              <w:t>Bioassay Systems, 1982b</w:t>
            </w:r>
          </w:p>
        </w:tc>
      </w:tr>
    </w:tbl>
    <w:p w:rsidR="00D304E0" w:rsidRPr="005B6170" w:rsidRDefault="00916152" w:rsidP="00424E48">
      <w:pPr>
        <w:pStyle w:val="BodyText"/>
        <w:keepNext/>
        <w:keepLines/>
        <w:numPr>
          <w:ilvl w:val="0"/>
          <w:numId w:val="37"/>
        </w:numPr>
        <w:ind w:left="900"/>
      </w:pPr>
      <w:r w:rsidRPr="005B6170">
        <w:rPr>
          <w:sz w:val="20"/>
          <w:lang w:val="en-US"/>
        </w:rPr>
        <w:t>Rodent Bone Marrow Cytogenetic Assay as recommended by the Ad Hoc Committee on Chromosome Methodologies in Mutagen Testing (TAP 22: 269-275, 1972) with modifications per the EPA Gene-Tox Program Cytogenetics Committee (12/3 to 12/5, 1980, Washington, D.C.).</w:t>
      </w:r>
    </w:p>
    <w:p w:rsidR="00D304E0" w:rsidRPr="005B6170" w:rsidRDefault="002732B5" w:rsidP="00424E48">
      <w:pPr>
        <w:pStyle w:val="ListBullet"/>
        <w:keepNext/>
        <w:keepLines/>
        <w:numPr>
          <w:ilvl w:val="0"/>
          <w:numId w:val="0"/>
        </w:numPr>
        <w:tabs>
          <w:tab w:val="clear" w:pos="357"/>
          <w:tab w:val="left" w:pos="-900"/>
        </w:tabs>
        <w:ind w:left="357"/>
        <w:rPr>
          <w:sz w:val="20"/>
        </w:rPr>
      </w:pPr>
      <w:r w:rsidRPr="005B6170">
        <w:rPr>
          <w:sz w:val="20"/>
        </w:rPr>
        <w:t>*Dose used for cytogenetic analysis</w:t>
      </w:r>
    </w:p>
    <w:p w:rsidR="00C1433D" w:rsidRPr="005B6170" w:rsidRDefault="00C1433D">
      <w:pPr>
        <w:pStyle w:val="Heading8"/>
      </w:pPr>
      <w:r w:rsidRPr="005B6170">
        <w:t>Conclusion</w:t>
      </w:r>
    </w:p>
    <w:p w:rsidR="00C1433D" w:rsidRPr="005B6170" w:rsidRDefault="00C1433D">
      <w:pPr>
        <w:pStyle w:val="BodyText"/>
      </w:pPr>
      <w:proofErr w:type="gramStart"/>
      <w:r w:rsidRPr="005B6170">
        <w:rPr>
          <w:i/>
        </w:rPr>
        <w:t>Gene mutations.</w:t>
      </w:r>
      <w:proofErr w:type="gramEnd"/>
      <w:r w:rsidRPr="005B6170">
        <w:rPr>
          <w:i/>
        </w:rPr>
        <w:t xml:space="preserve"> </w:t>
      </w:r>
      <w:r w:rsidRPr="005B6170">
        <w:t xml:space="preserve">CTMS, C2DMS, C3MS and C3ES were negative for mutagenicity in all </w:t>
      </w:r>
      <w:r w:rsidRPr="005B6170">
        <w:rPr>
          <w:i/>
        </w:rPr>
        <w:t>Salmonella typhimurium</w:t>
      </w:r>
      <w:r w:rsidRPr="005B6170">
        <w:t xml:space="preserve"> and </w:t>
      </w:r>
      <w:r w:rsidRPr="005B6170">
        <w:rPr>
          <w:i/>
        </w:rPr>
        <w:t>E coli</w:t>
      </w:r>
      <w:r w:rsidRPr="005B6170">
        <w:t xml:space="preserve"> strains tested. CTMS, C2DMS and C3MS were negative for mutagenicity in DNA damage and repair assays and/or mammalian cell gene mutation tests with L5178Y Fisher mouse lymphoma cells. CTMS and C2DMS were also negative in a sister chromatid exchange assay with L5178Y Fisher mouse lymphoma cells; C3MS was positive </w:t>
      </w:r>
      <w:proofErr w:type="gramStart"/>
      <w:r w:rsidRPr="005B6170">
        <w:t>for  SCEs</w:t>
      </w:r>
      <w:proofErr w:type="gramEnd"/>
      <w:r w:rsidRPr="005B6170">
        <w:t xml:space="preserve"> with and without metabolic activation.</w:t>
      </w:r>
    </w:p>
    <w:p w:rsidR="00C1433D" w:rsidRPr="005B6170" w:rsidRDefault="00C1433D" w:rsidP="00BB51D5">
      <w:pPr>
        <w:pStyle w:val="BodyText"/>
      </w:pPr>
      <w:proofErr w:type="gramStart"/>
      <w:r w:rsidRPr="005B6170">
        <w:rPr>
          <w:i/>
        </w:rPr>
        <w:t>Chromosome aberrations.</w:t>
      </w:r>
      <w:proofErr w:type="gramEnd"/>
      <w:r w:rsidRPr="005B6170">
        <w:rPr>
          <w:i/>
        </w:rPr>
        <w:t xml:space="preserve"> </w:t>
      </w:r>
      <w:r w:rsidRPr="005B6170">
        <w:t xml:space="preserve">CTMS and C2DMS were negative in a chromosome aberration test with L5178Y Fischer mouse lymphoma cells; C3MS was considered to have weak clastogenic activity.  </w:t>
      </w:r>
      <w:r w:rsidR="00324864" w:rsidRPr="005B6170">
        <w:t xml:space="preserve">CTMS, C2DMS and C3MS were negative in </w:t>
      </w:r>
      <w:r w:rsidR="004F1B75" w:rsidRPr="005B6170">
        <w:t xml:space="preserve">rat </w:t>
      </w:r>
      <w:r w:rsidR="00324864" w:rsidRPr="005B6170">
        <w:rPr>
          <w:i/>
        </w:rPr>
        <w:t>in vivo</w:t>
      </w:r>
      <w:r w:rsidR="004F1B75" w:rsidRPr="005B6170">
        <w:rPr>
          <w:i/>
        </w:rPr>
        <w:t xml:space="preserve"> </w:t>
      </w:r>
      <w:r w:rsidR="002732B5" w:rsidRPr="005B6170">
        <w:t>chromosomal abberation test</w:t>
      </w:r>
      <w:r w:rsidR="00324864" w:rsidRPr="005B6170">
        <w:t xml:space="preserve">.  </w:t>
      </w:r>
      <w:r w:rsidRPr="005B6170">
        <w:t xml:space="preserve">Based on the available data, the alkyl chlorosilanes are not expected to be genotoxic.  </w:t>
      </w:r>
    </w:p>
    <w:p w:rsidR="00C1433D" w:rsidRPr="005B6170" w:rsidRDefault="00C1433D" w:rsidP="00CA42F2">
      <w:pPr>
        <w:pStyle w:val="Heading3"/>
        <w:numPr>
          <w:ilvl w:val="0"/>
          <w:numId w:val="0"/>
        </w:numPr>
        <w:rPr>
          <w:rFonts w:ascii="Times New Roman" w:hAnsi="Times New Roman"/>
        </w:rPr>
      </w:pPr>
      <w:bookmarkStart w:id="147" w:name="_Toc32726035"/>
      <w:bookmarkStart w:id="148" w:name="_Toc32727218"/>
      <w:bookmarkStart w:id="149" w:name="_Toc43868666"/>
      <w:bookmarkStart w:id="150" w:name="_Toc200358254"/>
      <w:bookmarkStart w:id="151" w:name="_Toc253731897"/>
      <w:r w:rsidRPr="005B6170">
        <w:rPr>
          <w:rFonts w:ascii="Times New Roman" w:hAnsi="Times New Roman"/>
        </w:rPr>
        <w:t>3.1.7</w:t>
      </w:r>
      <w:r w:rsidRPr="005B6170">
        <w:rPr>
          <w:rFonts w:ascii="Times New Roman" w:hAnsi="Times New Roman"/>
        </w:rPr>
        <w:tab/>
        <w:t>Carcinogenicity</w:t>
      </w:r>
      <w:bookmarkEnd w:id="147"/>
      <w:bookmarkEnd w:id="148"/>
      <w:bookmarkEnd w:id="149"/>
      <w:bookmarkEnd w:id="150"/>
      <w:bookmarkEnd w:id="151"/>
    </w:p>
    <w:p w:rsidR="00C1433D" w:rsidRPr="005B6170" w:rsidRDefault="00C1433D">
      <w:pPr>
        <w:pStyle w:val="BodyText"/>
      </w:pPr>
      <w:r w:rsidRPr="005B6170">
        <w:t>No data available.</w:t>
      </w:r>
    </w:p>
    <w:p w:rsidR="00C1433D" w:rsidRPr="005B6170" w:rsidRDefault="00C1433D" w:rsidP="00CA42F2">
      <w:pPr>
        <w:pStyle w:val="Heading3"/>
        <w:numPr>
          <w:ilvl w:val="0"/>
          <w:numId w:val="0"/>
        </w:numPr>
        <w:rPr>
          <w:rFonts w:ascii="Times New Roman" w:hAnsi="Times New Roman"/>
        </w:rPr>
      </w:pPr>
      <w:bookmarkStart w:id="152" w:name="_Toc32726036"/>
      <w:bookmarkStart w:id="153" w:name="_Toc32727219"/>
      <w:bookmarkStart w:id="154" w:name="_Toc43868667"/>
      <w:bookmarkStart w:id="155" w:name="_Toc200358255"/>
      <w:bookmarkStart w:id="156" w:name="_Toc253731898"/>
      <w:r w:rsidRPr="005B6170">
        <w:rPr>
          <w:rFonts w:ascii="Times New Roman" w:hAnsi="Times New Roman"/>
        </w:rPr>
        <w:t>3.1.8</w:t>
      </w:r>
      <w:r w:rsidRPr="005B6170">
        <w:rPr>
          <w:rFonts w:ascii="Times New Roman" w:hAnsi="Times New Roman"/>
        </w:rPr>
        <w:tab/>
        <w:t>Toxicity for Reproduction</w:t>
      </w:r>
      <w:bookmarkEnd w:id="152"/>
      <w:bookmarkEnd w:id="153"/>
      <w:bookmarkEnd w:id="154"/>
      <w:bookmarkEnd w:id="155"/>
      <w:bookmarkEnd w:id="156"/>
    </w:p>
    <w:p w:rsidR="00C1433D" w:rsidRPr="005B6170" w:rsidRDefault="00C1433D" w:rsidP="003E0336">
      <w:pPr>
        <w:pStyle w:val="BodyText"/>
      </w:pPr>
      <w:r w:rsidRPr="005B6170">
        <w:t xml:space="preserve">Toxicity for reproduction data for the alkyl chlorosilanes category </w:t>
      </w:r>
      <w:r w:rsidR="00C5792B" w:rsidRPr="005B6170">
        <w:t>is</w:t>
      </w:r>
      <w:r w:rsidRPr="005B6170">
        <w:t xml:space="preserve"> not available; however, data are available for the hydrolysis products.  Toxicity for reproduction data is summarized in Table 23; developmental toxicity data are summarized in Table 24.</w:t>
      </w:r>
    </w:p>
    <w:p w:rsidR="00C1433D" w:rsidRPr="005B6170" w:rsidRDefault="00C1433D">
      <w:pPr>
        <w:pStyle w:val="Heading8"/>
      </w:pPr>
      <w:r w:rsidRPr="005B6170">
        <w:t>Studies in Animals</w:t>
      </w:r>
    </w:p>
    <w:p w:rsidR="00C1433D" w:rsidRPr="005B6170" w:rsidRDefault="00C1433D">
      <w:pPr>
        <w:pStyle w:val="Heading9"/>
      </w:pPr>
      <w:r w:rsidRPr="005B6170">
        <w:t>Effects on Fertility</w:t>
      </w:r>
    </w:p>
    <w:p w:rsidR="00C1433D" w:rsidRPr="005B6170" w:rsidRDefault="00C1433D" w:rsidP="007B4DFB">
      <w:pPr>
        <w:pStyle w:val="BodyText"/>
        <w:rPr>
          <w:szCs w:val="24"/>
          <w:u w:val="single"/>
        </w:rPr>
      </w:pPr>
      <w:r w:rsidRPr="005B6170">
        <w:rPr>
          <w:szCs w:val="24"/>
          <w:u w:val="single"/>
        </w:rPr>
        <w:t>Sponsored substances</w:t>
      </w:r>
    </w:p>
    <w:p w:rsidR="00C1433D" w:rsidRPr="005B6170" w:rsidRDefault="00C1433D" w:rsidP="00CC4D2A">
      <w:pPr>
        <w:pStyle w:val="BodyText"/>
      </w:pPr>
      <w:r w:rsidRPr="005B6170">
        <w:t>No data available.</w:t>
      </w:r>
    </w:p>
    <w:p w:rsidR="00C1433D" w:rsidRPr="005B6170" w:rsidRDefault="00C1433D" w:rsidP="00424E48">
      <w:pPr>
        <w:pStyle w:val="BodyText"/>
        <w:keepNext/>
        <w:keepLines/>
        <w:rPr>
          <w:u w:val="single"/>
        </w:rPr>
      </w:pPr>
      <w:r w:rsidRPr="005B6170">
        <w:rPr>
          <w:u w:val="single"/>
        </w:rPr>
        <w:lastRenderedPageBreak/>
        <w:t>Hydrolysis products</w:t>
      </w:r>
    </w:p>
    <w:p w:rsidR="00C1433D" w:rsidRPr="005B6170" w:rsidRDefault="00C1433D" w:rsidP="00424E48">
      <w:pPr>
        <w:keepNext/>
        <w:keepLines/>
        <w:jc w:val="both"/>
      </w:pPr>
      <w:proofErr w:type="gramStart"/>
      <w:r w:rsidRPr="005B6170">
        <w:rPr>
          <w:b/>
        </w:rPr>
        <w:t>TMS</w:t>
      </w:r>
      <w:r w:rsidRPr="005B6170">
        <w:t>.</w:t>
      </w:r>
      <w:proofErr w:type="gramEnd"/>
      <w:r w:rsidRPr="005B6170">
        <w:t xml:space="preserve"> In a combined repeated-dose/reproductive/developmental toxicity screening </w:t>
      </w:r>
      <w:proofErr w:type="gramStart"/>
      <w:r w:rsidRPr="005B6170">
        <w:t>test(</w:t>
      </w:r>
      <w:proofErr w:type="gramEnd"/>
      <w:r w:rsidRPr="005B6170">
        <w:t xml:space="preserve">OECD TG 422) described previously in Section 3.1.5, Crl:CD(SD) rats, were exposed via whole-body inhalation to vapor atmospheres of 0, 0.22, 1.10 or 2.20 mg/L TMS, 6 hours/day, 7 days/week . A concurrent control group was exposed to filtered air on a comparable regimen (WIL Research, 2008).  F0 males and reproductive phase females were exposed daily for 14 days prior to mating, throughout the mating period and continuing through the day prior to euthanasia (males) or gestation day 20 (reproductive phase females, for a total of 35-48 consecutive days).  F0 reproductive phase females with no evidence of mating or that failed to deliver were exposed through post-mating or post-cohabitation day 24 (the day prior to euthanasia) for a total of 52 consecutive days.  Individual reproductive phase female body weights and food consumption was recorded.  During the period of expected parturition, the females were observed twice daily for initiation and completion of parturition and for signs of dystocia.  Individual gestation length was calculated using the date delivery started. Females that delivered were euthanized on lactation day 4; the number of former implantation sites and corpora lutea was recorded.  Females that failed to deliver were euthanized on post-mating day 25 (females with evidence of mating) or post-cohabitation day 25 (females with no evidence of mating). Uteri with no macroscopic evidence of implantation were opened and subsequently placed in 10% ammonium sulfide solution for detection of early implantation loss.  Special emphasis was placed on stages of spermatogenesis in the male gonads and histopathology of interstitial cell structure.  There were no remarkable clinical observations noted at any exposure level. Mean body weights, body weight gains and food consumption for reproductive females at all exposure levels were similar to the control group.  Mean mating, fertility and copulation/conception indices for all exposure concentrations were similar to the control group.  The NOAEC for reproductive toxicity of TMS in rats was 2.20 mg/L (nominal; highest concentration tested). </w:t>
      </w:r>
    </w:p>
    <w:p w:rsidR="00C1433D" w:rsidRPr="005B6170" w:rsidRDefault="00C1433D" w:rsidP="00CC4D2A">
      <w:pPr>
        <w:jc w:val="both"/>
      </w:pPr>
    </w:p>
    <w:p w:rsidR="00C1433D" w:rsidRPr="005B6170" w:rsidRDefault="00C1433D" w:rsidP="00E14B86">
      <w:pPr>
        <w:pStyle w:val="BodyText"/>
        <w:tabs>
          <w:tab w:val="left" w:pos="6270"/>
        </w:tabs>
      </w:pPr>
      <w:proofErr w:type="gramStart"/>
      <w:r w:rsidRPr="005B6170">
        <w:rPr>
          <w:b/>
        </w:rPr>
        <w:t>DMSD</w:t>
      </w:r>
      <w:r w:rsidRPr="005B6170">
        <w:t>.</w:t>
      </w:r>
      <w:proofErr w:type="gramEnd"/>
      <w:r w:rsidRPr="005B6170">
        <w:t xml:space="preserve"> In a combined repeated-dose/reproductive/developmental toxicity screening test (OECD TG 422) described previously in Section 3.1.5, DMSD was administered via gavage to Sprague-Dawley rats (10/sex/dose) at 0 (corn oil), 50, 250 and 500 mg/kg bw/day (DCC, 2008c).  Males were treated during pre-mating and mating periods.  Reproductive toxicity group females were treated for 51 days; 2 weeks pre-mating, mating, and through post partum day 3.  General clinical observations were made daily after the exposure period to assess external condition, behaviour and mortality/morbidity.  Detailed clinical observations were conducted weekly and were performed after the exposure period.  Mean body weight and food consumption of dams were recorded weekly.  Duration of gestation, evidence of parturition and parturition difficulties were observed. Each litter was examined to determine the number of fetuses, sex, still births, runts and the presence of any gross abnormalities.  Reproductive females were not subjected to macroscopic examination at </w:t>
      </w:r>
      <w:proofErr w:type="gramStart"/>
      <w:r w:rsidRPr="005B6170">
        <w:t>necropsy,</w:t>
      </w:r>
      <w:proofErr w:type="gramEnd"/>
      <w:r w:rsidRPr="005B6170">
        <w:t xml:space="preserve"> however the number of corpora lutea and implantation sites was recorded.  No test article-related effects were observed in any of the reproductive parameters evaluated.The NOAEL for reproductive toxicity of DMSD in rats was 500 mg/kg bw/day (highest dose tested).  </w:t>
      </w:r>
      <w:r w:rsidRPr="005B6170">
        <w:tab/>
      </w:r>
    </w:p>
    <w:p w:rsidR="00C1433D" w:rsidRPr="005B6170" w:rsidRDefault="00C1433D" w:rsidP="00CC4D2A">
      <w:pPr>
        <w:pStyle w:val="BodyText"/>
      </w:pPr>
      <w:proofErr w:type="gramStart"/>
      <w:r w:rsidRPr="005B6170">
        <w:rPr>
          <w:b/>
        </w:rPr>
        <w:t>HCl</w:t>
      </w:r>
      <w:r w:rsidRPr="005B6170">
        <w:t>.</w:t>
      </w:r>
      <w:proofErr w:type="gramEnd"/>
      <w:r w:rsidRPr="005B6170">
        <w:t xml:space="preserve"> No reliable studies have been reported regarding toxicity to reproduction and development in animals after oral, dermal or inhalation exposure to hydrogen chloride/hydrochloric acid.  Because proton and chloride ion are the normal constituents in the body fluid of animal species, lower concentration of hydrogen chloride gas/mist or solution does not seem to cause adverse effects to animals.  In addition, no effects on the gonads were observed in a 90-day inhalation repeated-dose study up to concentrations of 0.073 mg/L.</w:t>
      </w:r>
    </w:p>
    <w:p w:rsidR="00C1433D" w:rsidRPr="005B6170" w:rsidRDefault="003873D5" w:rsidP="00424E48">
      <w:pPr>
        <w:pStyle w:val="Caption"/>
      </w:pPr>
      <w:bookmarkStart w:id="157" w:name="_Toc216669997"/>
      <w:bookmarkStart w:id="158" w:name="_Toc253731924"/>
      <w:r>
        <w:lastRenderedPageBreak/>
        <w:t>Table 20</w:t>
      </w:r>
      <w:r w:rsidR="00C1433D" w:rsidRPr="005B6170">
        <w:t xml:space="preserve"> </w:t>
      </w:r>
      <w:r w:rsidR="0022279E">
        <w:t xml:space="preserve">   </w:t>
      </w:r>
      <w:r w:rsidR="00C1433D" w:rsidRPr="005B6170">
        <w:t xml:space="preserve"> </w:t>
      </w:r>
      <w:r w:rsidR="00C1433D" w:rsidRPr="00EE69E3">
        <w:t>Summary of Reproductive Toxicity Data</w:t>
      </w:r>
      <w:bookmarkEnd w:id="157"/>
      <w:bookmarkEnd w:id="15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89"/>
        <w:gridCol w:w="1297"/>
        <w:gridCol w:w="1002"/>
        <w:gridCol w:w="1116"/>
        <w:gridCol w:w="1278"/>
        <w:gridCol w:w="1105"/>
        <w:gridCol w:w="1381"/>
        <w:gridCol w:w="1387"/>
      </w:tblGrid>
      <w:tr w:rsidR="00C1433D" w:rsidRPr="005B6170" w:rsidTr="0022279E">
        <w:trPr>
          <w:trHeight w:val="642"/>
        </w:trPr>
        <w:tc>
          <w:tcPr>
            <w:tcW w:w="1289" w:type="dxa"/>
            <w:tcBorders>
              <w:top w:val="single" w:sz="12" w:space="0" w:color="auto"/>
              <w:bottom w:val="single" w:sz="12" w:space="0" w:color="auto"/>
            </w:tcBorders>
            <w:vAlign w:val="center"/>
          </w:tcPr>
          <w:p w:rsidR="00C1433D" w:rsidRPr="005B6170" w:rsidRDefault="00C1433D" w:rsidP="00424E48">
            <w:pPr>
              <w:keepNext/>
              <w:keepLines/>
              <w:rPr>
                <w:b/>
                <w:sz w:val="20"/>
              </w:rPr>
            </w:pPr>
            <w:r w:rsidRPr="005B6170">
              <w:rPr>
                <w:b/>
                <w:sz w:val="20"/>
              </w:rPr>
              <w:t>Test substance</w:t>
            </w:r>
          </w:p>
        </w:tc>
        <w:tc>
          <w:tcPr>
            <w:tcW w:w="1297" w:type="dxa"/>
            <w:tcBorders>
              <w:top w:val="single" w:sz="12" w:space="0" w:color="auto"/>
              <w:bottom w:val="single" w:sz="12" w:space="0" w:color="auto"/>
            </w:tcBorders>
            <w:vAlign w:val="center"/>
          </w:tcPr>
          <w:p w:rsidR="00C1433D" w:rsidRPr="005B6170" w:rsidRDefault="00C1433D" w:rsidP="00424E48">
            <w:pPr>
              <w:keepNext/>
              <w:keepLines/>
              <w:jc w:val="center"/>
              <w:rPr>
                <w:b/>
                <w:sz w:val="20"/>
              </w:rPr>
            </w:pPr>
            <w:r w:rsidRPr="005B6170">
              <w:rPr>
                <w:b/>
                <w:sz w:val="20"/>
              </w:rPr>
              <w:t>Test guideline</w:t>
            </w:r>
          </w:p>
        </w:tc>
        <w:tc>
          <w:tcPr>
            <w:tcW w:w="1002" w:type="dxa"/>
            <w:tcBorders>
              <w:top w:val="single" w:sz="12" w:space="0" w:color="auto"/>
              <w:bottom w:val="single" w:sz="12" w:space="0" w:color="auto"/>
            </w:tcBorders>
            <w:vAlign w:val="center"/>
          </w:tcPr>
          <w:p w:rsidR="00C1433D" w:rsidRPr="005B6170" w:rsidRDefault="00C1433D" w:rsidP="00424E48">
            <w:pPr>
              <w:keepNext/>
              <w:keepLines/>
              <w:jc w:val="center"/>
              <w:rPr>
                <w:b/>
                <w:sz w:val="20"/>
              </w:rPr>
            </w:pPr>
            <w:r w:rsidRPr="005B6170">
              <w:rPr>
                <w:b/>
                <w:sz w:val="20"/>
              </w:rPr>
              <w:t>Species</w:t>
            </w:r>
          </w:p>
        </w:tc>
        <w:tc>
          <w:tcPr>
            <w:tcW w:w="1116" w:type="dxa"/>
            <w:tcBorders>
              <w:top w:val="single" w:sz="12" w:space="0" w:color="auto"/>
              <w:bottom w:val="single" w:sz="12" w:space="0" w:color="auto"/>
            </w:tcBorders>
            <w:vAlign w:val="center"/>
          </w:tcPr>
          <w:p w:rsidR="00C1433D" w:rsidRPr="005B6170" w:rsidRDefault="00C1433D" w:rsidP="00424E48">
            <w:pPr>
              <w:keepNext/>
              <w:keepLines/>
              <w:jc w:val="center"/>
              <w:rPr>
                <w:b/>
                <w:sz w:val="20"/>
              </w:rPr>
            </w:pPr>
            <w:r w:rsidRPr="005B6170">
              <w:rPr>
                <w:b/>
                <w:bCs/>
                <w:sz w:val="20"/>
              </w:rPr>
              <w:t>Route</w:t>
            </w:r>
          </w:p>
        </w:tc>
        <w:tc>
          <w:tcPr>
            <w:tcW w:w="1278" w:type="dxa"/>
            <w:tcBorders>
              <w:top w:val="single" w:sz="12" w:space="0" w:color="auto"/>
              <w:bottom w:val="single" w:sz="12" w:space="0" w:color="auto"/>
            </w:tcBorders>
            <w:vAlign w:val="center"/>
          </w:tcPr>
          <w:p w:rsidR="00C1433D" w:rsidRPr="005B6170" w:rsidRDefault="00C1433D" w:rsidP="00424E48">
            <w:pPr>
              <w:keepNext/>
              <w:keepLines/>
              <w:jc w:val="center"/>
              <w:rPr>
                <w:sz w:val="20"/>
              </w:rPr>
            </w:pPr>
            <w:r w:rsidRPr="005B6170">
              <w:rPr>
                <w:b/>
                <w:sz w:val="20"/>
              </w:rPr>
              <w:t>Dose Levels</w:t>
            </w:r>
          </w:p>
          <w:p w:rsidR="00C1433D" w:rsidRPr="005B6170" w:rsidRDefault="00C1433D" w:rsidP="00424E48">
            <w:pPr>
              <w:keepNext/>
              <w:keepLines/>
              <w:jc w:val="center"/>
              <w:rPr>
                <w:b/>
                <w:sz w:val="20"/>
              </w:rPr>
            </w:pPr>
          </w:p>
        </w:tc>
        <w:tc>
          <w:tcPr>
            <w:tcW w:w="1105" w:type="dxa"/>
            <w:tcBorders>
              <w:top w:val="single" w:sz="12" w:space="0" w:color="auto"/>
              <w:bottom w:val="single" w:sz="12" w:space="0" w:color="auto"/>
            </w:tcBorders>
            <w:vAlign w:val="center"/>
          </w:tcPr>
          <w:p w:rsidR="00C1433D" w:rsidRPr="005B6170" w:rsidRDefault="00C1433D" w:rsidP="00424E48">
            <w:pPr>
              <w:keepNext/>
              <w:keepLines/>
              <w:jc w:val="center"/>
              <w:rPr>
                <w:b/>
                <w:bCs/>
                <w:sz w:val="20"/>
              </w:rPr>
            </w:pPr>
            <w:r w:rsidRPr="005B6170">
              <w:rPr>
                <w:b/>
                <w:bCs/>
                <w:sz w:val="20"/>
              </w:rPr>
              <w:t>Duration</w:t>
            </w:r>
          </w:p>
        </w:tc>
        <w:tc>
          <w:tcPr>
            <w:tcW w:w="1381" w:type="dxa"/>
            <w:tcBorders>
              <w:top w:val="single" w:sz="12" w:space="0" w:color="auto"/>
              <w:bottom w:val="single" w:sz="12" w:space="0" w:color="auto"/>
            </w:tcBorders>
            <w:vAlign w:val="center"/>
          </w:tcPr>
          <w:p w:rsidR="00C1433D" w:rsidRPr="005B6170" w:rsidRDefault="00C1433D" w:rsidP="00424E48">
            <w:pPr>
              <w:keepNext/>
              <w:keepLines/>
              <w:jc w:val="center"/>
              <w:rPr>
                <w:b/>
                <w:sz w:val="20"/>
              </w:rPr>
            </w:pPr>
            <w:r w:rsidRPr="005B6170">
              <w:rPr>
                <w:b/>
                <w:sz w:val="20"/>
              </w:rPr>
              <w:t>NOAEL</w:t>
            </w:r>
          </w:p>
          <w:p w:rsidR="00C1433D" w:rsidRPr="005B6170" w:rsidRDefault="00C1433D" w:rsidP="00424E48">
            <w:pPr>
              <w:keepNext/>
              <w:keepLines/>
              <w:jc w:val="center"/>
              <w:rPr>
                <w:b/>
                <w:sz w:val="20"/>
              </w:rPr>
            </w:pPr>
          </w:p>
        </w:tc>
        <w:tc>
          <w:tcPr>
            <w:tcW w:w="1387" w:type="dxa"/>
            <w:tcBorders>
              <w:top w:val="single" w:sz="12" w:space="0" w:color="auto"/>
              <w:bottom w:val="single" w:sz="12" w:space="0" w:color="auto"/>
            </w:tcBorders>
            <w:vAlign w:val="center"/>
          </w:tcPr>
          <w:p w:rsidR="00C1433D" w:rsidRPr="005B6170" w:rsidRDefault="00C1433D" w:rsidP="00424E48">
            <w:pPr>
              <w:keepNext/>
              <w:keepLines/>
              <w:rPr>
                <w:b/>
                <w:sz w:val="20"/>
              </w:rPr>
            </w:pPr>
            <w:r w:rsidRPr="005B6170">
              <w:rPr>
                <w:b/>
                <w:sz w:val="20"/>
              </w:rPr>
              <w:t>Reference</w:t>
            </w:r>
          </w:p>
        </w:tc>
      </w:tr>
      <w:tr w:rsidR="00C1433D" w:rsidRPr="005B6170" w:rsidTr="0022279E">
        <w:trPr>
          <w:trHeight w:val="255"/>
        </w:trPr>
        <w:tc>
          <w:tcPr>
            <w:tcW w:w="9855" w:type="dxa"/>
            <w:gridSpan w:val="8"/>
            <w:tcBorders>
              <w:top w:val="single" w:sz="12" w:space="0" w:color="auto"/>
            </w:tcBorders>
            <w:vAlign w:val="center"/>
          </w:tcPr>
          <w:p w:rsidR="00C1433D" w:rsidRPr="00EE69E3" w:rsidRDefault="00C1433D" w:rsidP="00DC4F66">
            <w:pPr>
              <w:keepNext/>
              <w:keepLines/>
              <w:jc w:val="center"/>
              <w:rPr>
                <w:b/>
                <w:sz w:val="20"/>
              </w:rPr>
            </w:pPr>
            <w:r w:rsidRPr="00EE69E3">
              <w:rPr>
                <w:b/>
                <w:i/>
                <w:sz w:val="20"/>
              </w:rPr>
              <w:t>Hydrolysis product</w:t>
            </w:r>
          </w:p>
        </w:tc>
      </w:tr>
      <w:tr w:rsidR="00C1433D" w:rsidRPr="005B6170" w:rsidTr="0022279E">
        <w:trPr>
          <w:trHeight w:val="795"/>
        </w:trPr>
        <w:tc>
          <w:tcPr>
            <w:tcW w:w="1289" w:type="dxa"/>
            <w:vAlign w:val="center"/>
          </w:tcPr>
          <w:p w:rsidR="00C1433D" w:rsidRPr="005B6170" w:rsidRDefault="00C1433D" w:rsidP="00424E48">
            <w:pPr>
              <w:pStyle w:val="BodyText2"/>
              <w:keepNext/>
              <w:keepLines/>
              <w:jc w:val="left"/>
              <w:rPr>
                <w:sz w:val="20"/>
              </w:rPr>
            </w:pPr>
            <w:r w:rsidRPr="005B6170">
              <w:rPr>
                <w:sz w:val="20"/>
              </w:rPr>
              <w:t>TMS</w:t>
            </w:r>
          </w:p>
          <w:p w:rsidR="00C1433D" w:rsidRPr="005B6170" w:rsidRDefault="00C1433D" w:rsidP="00424E48">
            <w:pPr>
              <w:pStyle w:val="BodyText2"/>
              <w:keepNext/>
              <w:keepLines/>
              <w:jc w:val="left"/>
              <w:rPr>
                <w:sz w:val="20"/>
                <w:szCs w:val="24"/>
              </w:rPr>
            </w:pPr>
            <w:r w:rsidRPr="005B6170">
              <w:rPr>
                <w:sz w:val="20"/>
              </w:rPr>
              <w:t>(CAS No. 1066-40-6)</w:t>
            </w:r>
          </w:p>
        </w:tc>
        <w:tc>
          <w:tcPr>
            <w:tcW w:w="1297" w:type="dxa"/>
            <w:vAlign w:val="center"/>
          </w:tcPr>
          <w:p w:rsidR="00C1433D" w:rsidRPr="005B6170" w:rsidRDefault="00C1433D" w:rsidP="00424E48">
            <w:pPr>
              <w:pStyle w:val="BodyText2"/>
              <w:keepNext/>
              <w:keepLines/>
              <w:jc w:val="center"/>
              <w:rPr>
                <w:sz w:val="20"/>
                <w:szCs w:val="24"/>
              </w:rPr>
            </w:pPr>
            <w:r w:rsidRPr="005B6170">
              <w:rPr>
                <w:sz w:val="20"/>
              </w:rPr>
              <w:t>OECD  TG 422</w:t>
            </w:r>
          </w:p>
        </w:tc>
        <w:tc>
          <w:tcPr>
            <w:tcW w:w="1002" w:type="dxa"/>
            <w:vAlign w:val="center"/>
          </w:tcPr>
          <w:p w:rsidR="00C1433D" w:rsidRPr="005B6170" w:rsidRDefault="00C1433D" w:rsidP="00424E48">
            <w:pPr>
              <w:pStyle w:val="BodyText2"/>
              <w:keepNext/>
              <w:keepLines/>
              <w:jc w:val="center"/>
              <w:rPr>
                <w:sz w:val="20"/>
              </w:rPr>
            </w:pPr>
            <w:r w:rsidRPr="005B6170">
              <w:rPr>
                <w:sz w:val="20"/>
              </w:rPr>
              <w:t>Crl:CD (SD) rats</w:t>
            </w:r>
          </w:p>
        </w:tc>
        <w:tc>
          <w:tcPr>
            <w:tcW w:w="1116" w:type="dxa"/>
            <w:vAlign w:val="center"/>
          </w:tcPr>
          <w:p w:rsidR="00C1433D" w:rsidRPr="005B6170" w:rsidRDefault="00C1433D" w:rsidP="00424E48">
            <w:pPr>
              <w:pStyle w:val="BodyText2"/>
              <w:keepNext/>
              <w:keepLines/>
              <w:jc w:val="center"/>
              <w:rPr>
                <w:sz w:val="20"/>
                <w:szCs w:val="24"/>
              </w:rPr>
            </w:pPr>
            <w:r w:rsidRPr="005B6170">
              <w:rPr>
                <w:sz w:val="20"/>
              </w:rPr>
              <w:t>Whole-body inhalation</w:t>
            </w:r>
          </w:p>
        </w:tc>
        <w:tc>
          <w:tcPr>
            <w:tcW w:w="1278" w:type="dxa"/>
            <w:vAlign w:val="center"/>
          </w:tcPr>
          <w:p w:rsidR="00C1433D" w:rsidRPr="005B6170" w:rsidRDefault="00C1433D" w:rsidP="00424E48">
            <w:pPr>
              <w:pStyle w:val="BodyText2"/>
              <w:keepNext/>
              <w:keepLines/>
              <w:jc w:val="center"/>
              <w:rPr>
                <w:sz w:val="20"/>
              </w:rPr>
            </w:pPr>
            <w:r w:rsidRPr="005B6170">
              <w:rPr>
                <w:sz w:val="20"/>
              </w:rPr>
              <w:t>0.22, 1.10 and 2.20 mg/L/day</w:t>
            </w:r>
          </w:p>
          <w:p w:rsidR="00C1433D" w:rsidRPr="005B6170" w:rsidRDefault="00C1433D" w:rsidP="00424E48">
            <w:pPr>
              <w:pStyle w:val="BodyText2"/>
              <w:keepNext/>
              <w:keepLines/>
              <w:jc w:val="center"/>
              <w:rPr>
                <w:sz w:val="20"/>
                <w:szCs w:val="24"/>
              </w:rPr>
            </w:pPr>
          </w:p>
        </w:tc>
        <w:tc>
          <w:tcPr>
            <w:tcW w:w="1105" w:type="dxa"/>
            <w:vAlign w:val="center"/>
          </w:tcPr>
          <w:p w:rsidR="00C1433D" w:rsidRPr="005B6170" w:rsidRDefault="00C1433D" w:rsidP="00424E48">
            <w:pPr>
              <w:pStyle w:val="BodyText2"/>
              <w:keepNext/>
              <w:keepLines/>
              <w:jc w:val="center"/>
              <w:rPr>
                <w:sz w:val="20"/>
                <w:lang w:val="en-US"/>
              </w:rPr>
            </w:pPr>
            <w:r w:rsidRPr="005B6170">
              <w:rPr>
                <w:sz w:val="20"/>
                <w:lang w:val="en-US"/>
              </w:rPr>
              <w:t>Up to 45 days</w:t>
            </w:r>
          </w:p>
        </w:tc>
        <w:tc>
          <w:tcPr>
            <w:tcW w:w="1381" w:type="dxa"/>
            <w:vAlign w:val="center"/>
          </w:tcPr>
          <w:p w:rsidR="00C1433D" w:rsidRPr="005B6170" w:rsidRDefault="00C1433D" w:rsidP="00424E48">
            <w:pPr>
              <w:pStyle w:val="BodyText2"/>
              <w:keepNext/>
              <w:keepLines/>
              <w:jc w:val="center"/>
              <w:rPr>
                <w:sz w:val="20"/>
              </w:rPr>
            </w:pPr>
            <w:r w:rsidRPr="005B6170">
              <w:rPr>
                <w:sz w:val="20"/>
              </w:rPr>
              <w:t>2.20 mg/L (highest concentration tested)</w:t>
            </w:r>
          </w:p>
          <w:p w:rsidR="00C1433D" w:rsidRPr="005B6170" w:rsidRDefault="00C1433D" w:rsidP="00424E48">
            <w:pPr>
              <w:pStyle w:val="BodyText2"/>
              <w:keepNext/>
              <w:keepLines/>
              <w:jc w:val="center"/>
              <w:rPr>
                <w:sz w:val="20"/>
                <w:szCs w:val="24"/>
              </w:rPr>
            </w:pPr>
          </w:p>
        </w:tc>
        <w:tc>
          <w:tcPr>
            <w:tcW w:w="1387" w:type="dxa"/>
            <w:vAlign w:val="center"/>
          </w:tcPr>
          <w:p w:rsidR="00C1433D" w:rsidRPr="005B6170" w:rsidRDefault="00C1433D" w:rsidP="00424E48">
            <w:pPr>
              <w:pStyle w:val="BodyText2"/>
              <w:keepNext/>
              <w:keepLines/>
              <w:jc w:val="left"/>
              <w:rPr>
                <w:sz w:val="20"/>
                <w:szCs w:val="24"/>
              </w:rPr>
            </w:pPr>
            <w:r w:rsidRPr="005B6170">
              <w:rPr>
                <w:sz w:val="20"/>
              </w:rPr>
              <w:t>WIL Research, 2008</w:t>
            </w:r>
          </w:p>
        </w:tc>
      </w:tr>
      <w:tr w:rsidR="00C1433D" w:rsidRPr="005B6170" w:rsidTr="0022279E">
        <w:trPr>
          <w:trHeight w:val="795"/>
        </w:trPr>
        <w:tc>
          <w:tcPr>
            <w:tcW w:w="1289" w:type="dxa"/>
            <w:vAlign w:val="center"/>
          </w:tcPr>
          <w:p w:rsidR="00C1433D" w:rsidRPr="005B6170" w:rsidRDefault="00C1433D" w:rsidP="00424E48">
            <w:pPr>
              <w:pStyle w:val="BodyText2"/>
              <w:keepNext/>
              <w:keepLines/>
              <w:jc w:val="left"/>
              <w:rPr>
                <w:sz w:val="20"/>
              </w:rPr>
            </w:pPr>
            <w:r w:rsidRPr="005B6170">
              <w:rPr>
                <w:sz w:val="20"/>
              </w:rPr>
              <w:t>DMSD  (CAS No. 1066-42-8)</w:t>
            </w:r>
          </w:p>
        </w:tc>
        <w:tc>
          <w:tcPr>
            <w:tcW w:w="1297" w:type="dxa"/>
            <w:vAlign w:val="center"/>
          </w:tcPr>
          <w:p w:rsidR="00C1433D" w:rsidRPr="005B6170" w:rsidRDefault="00C1433D" w:rsidP="00424E48">
            <w:pPr>
              <w:pStyle w:val="BodyText2"/>
              <w:keepNext/>
              <w:keepLines/>
              <w:jc w:val="center"/>
              <w:rPr>
                <w:sz w:val="20"/>
                <w:szCs w:val="24"/>
              </w:rPr>
            </w:pPr>
            <w:r w:rsidRPr="005B6170">
              <w:rPr>
                <w:sz w:val="20"/>
              </w:rPr>
              <w:t>OECD  TG 422</w:t>
            </w:r>
          </w:p>
        </w:tc>
        <w:tc>
          <w:tcPr>
            <w:tcW w:w="1002" w:type="dxa"/>
            <w:vAlign w:val="center"/>
          </w:tcPr>
          <w:p w:rsidR="00C1433D" w:rsidRPr="005B6170" w:rsidRDefault="00C1433D" w:rsidP="00424E48">
            <w:pPr>
              <w:pStyle w:val="BodyText2"/>
              <w:keepNext/>
              <w:keepLines/>
              <w:jc w:val="center"/>
              <w:rPr>
                <w:sz w:val="20"/>
              </w:rPr>
            </w:pPr>
            <w:r w:rsidRPr="005B6170">
              <w:rPr>
                <w:sz w:val="20"/>
              </w:rPr>
              <w:t>Sprague-Dawley rat</w:t>
            </w:r>
          </w:p>
        </w:tc>
        <w:tc>
          <w:tcPr>
            <w:tcW w:w="1116" w:type="dxa"/>
            <w:vAlign w:val="center"/>
          </w:tcPr>
          <w:p w:rsidR="00C1433D" w:rsidRPr="005B6170" w:rsidRDefault="00C1433D" w:rsidP="00424E48">
            <w:pPr>
              <w:pStyle w:val="BodyText2"/>
              <w:keepNext/>
              <w:keepLines/>
              <w:jc w:val="center"/>
              <w:rPr>
                <w:sz w:val="20"/>
                <w:lang w:val="en-US"/>
              </w:rPr>
            </w:pPr>
            <w:r w:rsidRPr="005B6170">
              <w:rPr>
                <w:sz w:val="20"/>
                <w:lang w:val="en-US"/>
              </w:rPr>
              <w:t>Oral (gavage)</w:t>
            </w:r>
          </w:p>
          <w:p w:rsidR="00C1433D" w:rsidRPr="005B6170" w:rsidRDefault="00C1433D" w:rsidP="00424E48">
            <w:pPr>
              <w:pStyle w:val="BodyText2"/>
              <w:keepNext/>
              <w:keepLines/>
              <w:jc w:val="center"/>
              <w:rPr>
                <w:sz w:val="20"/>
                <w:szCs w:val="24"/>
              </w:rPr>
            </w:pPr>
          </w:p>
        </w:tc>
        <w:tc>
          <w:tcPr>
            <w:tcW w:w="1278" w:type="dxa"/>
            <w:vAlign w:val="center"/>
          </w:tcPr>
          <w:p w:rsidR="00C1433D" w:rsidRPr="005B6170" w:rsidRDefault="00C1433D" w:rsidP="00424E48">
            <w:pPr>
              <w:pStyle w:val="BodyText2"/>
              <w:keepNext/>
              <w:keepLines/>
              <w:jc w:val="center"/>
              <w:rPr>
                <w:sz w:val="20"/>
                <w:szCs w:val="24"/>
              </w:rPr>
            </w:pPr>
            <w:r w:rsidRPr="005B6170">
              <w:rPr>
                <w:sz w:val="20"/>
              </w:rPr>
              <w:t>0, 50, 250, 500 mg/kg bw/day</w:t>
            </w:r>
          </w:p>
        </w:tc>
        <w:tc>
          <w:tcPr>
            <w:tcW w:w="1105" w:type="dxa"/>
            <w:vAlign w:val="center"/>
          </w:tcPr>
          <w:p w:rsidR="00C1433D" w:rsidRPr="005B6170" w:rsidRDefault="00C1433D" w:rsidP="00424E48">
            <w:pPr>
              <w:pStyle w:val="BodyText2"/>
              <w:keepNext/>
              <w:keepLines/>
              <w:jc w:val="center"/>
              <w:rPr>
                <w:sz w:val="20"/>
                <w:lang w:val="en-US"/>
              </w:rPr>
            </w:pPr>
            <w:r w:rsidRPr="005B6170">
              <w:rPr>
                <w:sz w:val="20"/>
                <w:lang w:val="en-US"/>
              </w:rPr>
              <w:t>Up to 45 days</w:t>
            </w:r>
          </w:p>
        </w:tc>
        <w:tc>
          <w:tcPr>
            <w:tcW w:w="1381" w:type="dxa"/>
            <w:vAlign w:val="center"/>
          </w:tcPr>
          <w:p w:rsidR="00C1433D" w:rsidRPr="005B6170" w:rsidRDefault="00C1433D" w:rsidP="00424E48">
            <w:pPr>
              <w:pStyle w:val="BodyText2"/>
              <w:keepNext/>
              <w:keepLines/>
              <w:jc w:val="center"/>
              <w:rPr>
                <w:sz w:val="20"/>
              </w:rPr>
            </w:pPr>
            <w:r w:rsidRPr="005B6170">
              <w:rPr>
                <w:sz w:val="20"/>
              </w:rPr>
              <w:t>500 mg/kg bw/d  (highest dose tested)</w:t>
            </w:r>
          </w:p>
        </w:tc>
        <w:tc>
          <w:tcPr>
            <w:tcW w:w="1387" w:type="dxa"/>
            <w:vAlign w:val="center"/>
          </w:tcPr>
          <w:p w:rsidR="00C1433D" w:rsidRPr="005B6170" w:rsidRDefault="00C1433D" w:rsidP="00424E48">
            <w:pPr>
              <w:pStyle w:val="BodyText2"/>
              <w:keepNext/>
              <w:keepLines/>
              <w:jc w:val="left"/>
              <w:rPr>
                <w:sz w:val="20"/>
                <w:szCs w:val="24"/>
              </w:rPr>
            </w:pPr>
            <w:r w:rsidRPr="005B6170">
              <w:rPr>
                <w:sz w:val="20"/>
              </w:rPr>
              <w:t>DCC, 2008c</w:t>
            </w:r>
          </w:p>
        </w:tc>
      </w:tr>
      <w:tr w:rsidR="00C1433D" w:rsidRPr="005B6170" w:rsidTr="0022279E">
        <w:tc>
          <w:tcPr>
            <w:tcW w:w="1289" w:type="dxa"/>
            <w:vAlign w:val="center"/>
          </w:tcPr>
          <w:p w:rsidR="00C1433D" w:rsidRPr="005B6170" w:rsidRDefault="00C1433D" w:rsidP="00424E48">
            <w:pPr>
              <w:pStyle w:val="BodyText2"/>
              <w:keepNext/>
              <w:keepLines/>
              <w:jc w:val="left"/>
              <w:rPr>
                <w:sz w:val="20"/>
              </w:rPr>
            </w:pPr>
            <w:r w:rsidRPr="005B6170">
              <w:rPr>
                <w:sz w:val="20"/>
              </w:rPr>
              <w:t>HCl</w:t>
            </w:r>
          </w:p>
          <w:p w:rsidR="00C1433D" w:rsidRPr="005B6170" w:rsidRDefault="00C1433D" w:rsidP="00424E48">
            <w:pPr>
              <w:pStyle w:val="BodyText2"/>
              <w:keepNext/>
              <w:keepLines/>
              <w:jc w:val="left"/>
              <w:rPr>
                <w:sz w:val="20"/>
              </w:rPr>
            </w:pPr>
            <w:r w:rsidRPr="005B6170">
              <w:rPr>
                <w:sz w:val="20"/>
              </w:rPr>
              <w:t>(CAS No. 7647-01-0)</w:t>
            </w:r>
          </w:p>
        </w:tc>
        <w:tc>
          <w:tcPr>
            <w:tcW w:w="1297" w:type="dxa"/>
            <w:vAlign w:val="center"/>
          </w:tcPr>
          <w:p w:rsidR="00C1433D" w:rsidRPr="005B6170" w:rsidRDefault="00C1433D" w:rsidP="00424E48">
            <w:pPr>
              <w:pStyle w:val="BodyText2"/>
              <w:keepNext/>
              <w:keepLines/>
              <w:jc w:val="center"/>
              <w:rPr>
                <w:sz w:val="20"/>
              </w:rPr>
            </w:pPr>
            <w:r w:rsidRPr="005B6170">
              <w:rPr>
                <w:sz w:val="20"/>
              </w:rPr>
              <w:t>90-day</w:t>
            </w:r>
          </w:p>
        </w:tc>
        <w:tc>
          <w:tcPr>
            <w:tcW w:w="1002" w:type="dxa"/>
            <w:vAlign w:val="center"/>
          </w:tcPr>
          <w:p w:rsidR="00C1433D" w:rsidRPr="005B6170" w:rsidRDefault="00C1433D" w:rsidP="00424E48">
            <w:pPr>
              <w:pStyle w:val="BodyText2"/>
              <w:keepNext/>
              <w:keepLines/>
              <w:jc w:val="center"/>
              <w:rPr>
                <w:sz w:val="20"/>
              </w:rPr>
            </w:pPr>
            <w:r w:rsidRPr="005B6170">
              <w:rPr>
                <w:sz w:val="20"/>
              </w:rPr>
              <w:t>Crl:CD (SD)Br rat</w:t>
            </w:r>
          </w:p>
        </w:tc>
        <w:tc>
          <w:tcPr>
            <w:tcW w:w="1116" w:type="dxa"/>
            <w:vAlign w:val="center"/>
          </w:tcPr>
          <w:p w:rsidR="00C1433D" w:rsidRPr="005B6170" w:rsidRDefault="00C1433D" w:rsidP="00424E48">
            <w:pPr>
              <w:pStyle w:val="BodyText2"/>
              <w:keepNext/>
              <w:keepLines/>
              <w:jc w:val="center"/>
              <w:rPr>
                <w:sz w:val="20"/>
              </w:rPr>
            </w:pPr>
            <w:r w:rsidRPr="005B6170">
              <w:rPr>
                <w:sz w:val="20"/>
              </w:rPr>
              <w:t>Inhalation</w:t>
            </w:r>
          </w:p>
        </w:tc>
        <w:tc>
          <w:tcPr>
            <w:tcW w:w="1278" w:type="dxa"/>
            <w:vAlign w:val="center"/>
          </w:tcPr>
          <w:p w:rsidR="00C1433D" w:rsidRPr="005B6170" w:rsidRDefault="00C1433D" w:rsidP="00424E48">
            <w:pPr>
              <w:pStyle w:val="BodyText2"/>
              <w:keepNext/>
              <w:keepLines/>
              <w:jc w:val="center"/>
              <w:rPr>
                <w:sz w:val="20"/>
              </w:rPr>
            </w:pPr>
            <w:r w:rsidRPr="005B6170">
              <w:rPr>
                <w:sz w:val="20"/>
              </w:rPr>
              <w:t>0, 0.014, 0.028 and 0.073 mg/L/day</w:t>
            </w:r>
          </w:p>
          <w:p w:rsidR="00C1433D" w:rsidRPr="005B6170" w:rsidRDefault="00C1433D" w:rsidP="00424E48">
            <w:pPr>
              <w:pStyle w:val="BodyText2"/>
              <w:keepNext/>
              <w:keepLines/>
              <w:jc w:val="center"/>
              <w:rPr>
                <w:sz w:val="20"/>
              </w:rPr>
            </w:pPr>
          </w:p>
        </w:tc>
        <w:tc>
          <w:tcPr>
            <w:tcW w:w="1105" w:type="dxa"/>
            <w:vAlign w:val="center"/>
          </w:tcPr>
          <w:p w:rsidR="00C1433D" w:rsidRPr="005B6170" w:rsidRDefault="00C1433D" w:rsidP="00424E48">
            <w:pPr>
              <w:pStyle w:val="BodyText2"/>
              <w:keepNext/>
              <w:keepLines/>
              <w:jc w:val="center"/>
              <w:rPr>
                <w:sz w:val="20"/>
              </w:rPr>
            </w:pPr>
            <w:r w:rsidRPr="005B6170">
              <w:rPr>
                <w:sz w:val="20"/>
              </w:rPr>
              <w:t>90 day</w:t>
            </w:r>
          </w:p>
        </w:tc>
        <w:tc>
          <w:tcPr>
            <w:tcW w:w="1381" w:type="dxa"/>
            <w:vAlign w:val="center"/>
          </w:tcPr>
          <w:p w:rsidR="00C1433D" w:rsidRPr="005B6170" w:rsidRDefault="00C1433D" w:rsidP="00424E48">
            <w:pPr>
              <w:pStyle w:val="BodyText2"/>
              <w:keepNext/>
              <w:keepLines/>
              <w:jc w:val="center"/>
              <w:rPr>
                <w:sz w:val="20"/>
              </w:rPr>
            </w:pPr>
            <w:r w:rsidRPr="005B6170">
              <w:rPr>
                <w:sz w:val="20"/>
              </w:rPr>
              <w:t>No effects on the gonads observed</w:t>
            </w:r>
          </w:p>
        </w:tc>
        <w:tc>
          <w:tcPr>
            <w:tcW w:w="1387" w:type="dxa"/>
            <w:vAlign w:val="center"/>
          </w:tcPr>
          <w:p w:rsidR="00C1433D" w:rsidRPr="005B6170" w:rsidRDefault="00385EDC" w:rsidP="00424E48">
            <w:pPr>
              <w:pStyle w:val="BodyText2"/>
              <w:keepNext/>
              <w:keepLines/>
              <w:jc w:val="left"/>
              <w:rPr>
                <w:sz w:val="20"/>
              </w:rPr>
            </w:pPr>
            <w:hyperlink r:id="rId38" w:history="1">
              <w:r w:rsidR="00C1433D" w:rsidRPr="005B6170">
                <w:rPr>
                  <w:rStyle w:val="Hyperlink"/>
                  <w:sz w:val="16"/>
                  <w:szCs w:val="16"/>
                </w:rPr>
                <w:t>http://www.chem.unep.ch/irptc/sids/oecdsids/sidspub.html</w:t>
              </w:r>
            </w:hyperlink>
          </w:p>
        </w:tc>
      </w:tr>
    </w:tbl>
    <w:p w:rsidR="00C1433D" w:rsidRPr="005B6170" w:rsidRDefault="00C1433D" w:rsidP="00424E48">
      <w:pPr>
        <w:pStyle w:val="BodyText"/>
        <w:keepNext/>
        <w:keepLines/>
      </w:pPr>
    </w:p>
    <w:p w:rsidR="00C1433D" w:rsidRPr="005B6170" w:rsidRDefault="00C1433D" w:rsidP="00E72E7D">
      <w:pPr>
        <w:pStyle w:val="Heading9"/>
        <w:keepLines/>
        <w:widowControl w:val="0"/>
      </w:pPr>
      <w:r w:rsidRPr="005B6170">
        <w:t>Developmental Toxicity</w:t>
      </w:r>
    </w:p>
    <w:p w:rsidR="00C1433D" w:rsidRPr="005B6170" w:rsidRDefault="00C1433D" w:rsidP="00E72E7D">
      <w:pPr>
        <w:pStyle w:val="BodyText"/>
        <w:keepNext/>
        <w:keepLines/>
        <w:widowControl w:val="0"/>
        <w:rPr>
          <w:szCs w:val="24"/>
          <w:u w:val="single"/>
        </w:rPr>
      </w:pPr>
      <w:r w:rsidRPr="005B6170">
        <w:rPr>
          <w:szCs w:val="24"/>
          <w:u w:val="single"/>
        </w:rPr>
        <w:t>Sponsored substances</w:t>
      </w:r>
    </w:p>
    <w:p w:rsidR="00C1433D" w:rsidRPr="005B6170" w:rsidRDefault="00C1433D" w:rsidP="00E72E7D">
      <w:pPr>
        <w:pStyle w:val="BodyText"/>
        <w:keepNext/>
        <w:keepLines/>
        <w:widowControl w:val="0"/>
      </w:pPr>
      <w:r w:rsidRPr="005B6170">
        <w:t>No data available.</w:t>
      </w:r>
    </w:p>
    <w:p w:rsidR="00C1433D" w:rsidRPr="005B6170" w:rsidRDefault="00C1433D" w:rsidP="00E72E7D">
      <w:pPr>
        <w:pStyle w:val="BodyText"/>
        <w:keepNext/>
        <w:keepLines/>
        <w:widowControl w:val="0"/>
        <w:rPr>
          <w:u w:val="single"/>
        </w:rPr>
      </w:pPr>
      <w:r w:rsidRPr="005B6170">
        <w:rPr>
          <w:u w:val="single"/>
        </w:rPr>
        <w:t>Hydrolysis products</w:t>
      </w:r>
    </w:p>
    <w:p w:rsidR="00C1433D" w:rsidRPr="005B6170" w:rsidRDefault="00C1433D" w:rsidP="00E72E7D">
      <w:pPr>
        <w:keepNext/>
        <w:keepLines/>
        <w:widowControl w:val="0"/>
        <w:jc w:val="both"/>
      </w:pPr>
      <w:proofErr w:type="gramStart"/>
      <w:r w:rsidRPr="005B6170">
        <w:rPr>
          <w:b/>
        </w:rPr>
        <w:t>TMS</w:t>
      </w:r>
      <w:r w:rsidRPr="005B6170">
        <w:t>.</w:t>
      </w:r>
      <w:proofErr w:type="gramEnd"/>
      <w:r w:rsidRPr="005B6170">
        <w:t xml:space="preserve"> In a combined repeated-dose/reproductive/developmental toxicity screening test (OECD TG 422) previously described in Sections 3.1.5 and 3.1.8,  Crl:CD(SD) rats were exposed via whole-body inhalation to vapor atmospheres of 0, 0.22, 1.10 or 2.20 mg/L TMS for 6 hours/day, 7 days/week.  A concurrent control group was exposed to filtered air on a comparable regimen (WIL Research, 2008). On the day parturition was initiated (PND 0), pups were sexed and examined for gross malformations, and the numbers of stillborn and live pups were recorded. Individual gestation length was calculated using the date delivery started.  F1 clinical observations and body weights were recorded on postnatal days (PND) 1 and 4.  Each litter was examined daily for survival, and all deaths were recorded. All pups were individually identified by application of tattoo markings on the digits following completion of parturition.  A daily record of litter size was maintained. Standardization of litter size was not performed.  Pups were individually sexed on PND 0 and 4.  Pups were euthanized on PND 4.  Intact offspring that died were necropsied using a fresh dissection technique including the heart and major vessels and examination of the brain by a mid-coronal slice. If a skeletal anomaly was suspected, the pups were eviscerated, cleared, stained with Alizarin Red S and examined. Cannibalized pups were discarded without necropsy.  Tissues were preserved in 10% neutral-buffered formalin for possible future histopathologic examination only as deemed necessary by the gross findings.  The carcass of each pup was then discarded. Histopathologic examination was deemed not to be necessary.  There were no remarkable clinical observations noted at any exposure level.  Mean body weights, body weight gains and food consumption for reproductive females at all exposure levels were similar to the control group.  There were no test article-related macroscopic findings observed for pups.  The NOAEC for maternal and developmental toxicity in rats was 2.20 mg/L (highest concentration tested). </w:t>
      </w:r>
    </w:p>
    <w:p w:rsidR="00C1433D" w:rsidRPr="005B6170" w:rsidRDefault="00C1433D" w:rsidP="00CC4D2A">
      <w:pPr>
        <w:jc w:val="both"/>
      </w:pPr>
    </w:p>
    <w:p w:rsidR="00C1433D" w:rsidRPr="005B6170" w:rsidRDefault="00C1433D" w:rsidP="00CC4D2A">
      <w:pPr>
        <w:pStyle w:val="BodyText"/>
        <w:tabs>
          <w:tab w:val="left" w:pos="6270"/>
        </w:tabs>
      </w:pPr>
      <w:proofErr w:type="gramStart"/>
      <w:r w:rsidRPr="005B6170">
        <w:rPr>
          <w:b/>
        </w:rPr>
        <w:t>DMSD</w:t>
      </w:r>
      <w:r w:rsidRPr="005B6170">
        <w:t>.</w:t>
      </w:r>
      <w:proofErr w:type="gramEnd"/>
      <w:r w:rsidRPr="005B6170">
        <w:t xml:space="preserve"> In a combined repeated-dose/reproductive/developmental toxicity screening test (OECD TG 422) described previously in Sections 3.1.5 and 3.1.8, Sprague-Dawley rats (10/sex/dose) were administered DMSD at 0 (corn oil), 50, 250 and 500 mg/kg bw/day via oral gavage (DCC, 2008c).  Detailed clinical observations were conducted weekly and were performed after the exposure </w:t>
      </w:r>
      <w:r w:rsidRPr="005B6170">
        <w:lastRenderedPageBreak/>
        <w:t>period.  Mean body weight and food consumption of dams were recorded weekly.  Each litter was examined to determine the number of fetuses, sex, still births, runts and the presence of any gross abnormalities.  Pups found dead and pups sacrificed on day four postpartum were examined for external gross abnormalities only.  No pup tissues were collected and the carcasses were discarded.  No test article-related effects were observed in any of the developmental parameters evaluated.  The NOAEL for maternal and developmental toxicity of DMSD in rats was 500 mg/kg bw/day (highest dose tested).</w:t>
      </w:r>
      <w:r w:rsidRPr="005B6170">
        <w:tab/>
      </w:r>
    </w:p>
    <w:p w:rsidR="00C1433D" w:rsidRPr="005B6170" w:rsidRDefault="00C1433D" w:rsidP="00CC4D2A">
      <w:pPr>
        <w:pStyle w:val="BodyText"/>
      </w:pPr>
      <w:proofErr w:type="gramStart"/>
      <w:r w:rsidRPr="005B6170">
        <w:rPr>
          <w:b/>
        </w:rPr>
        <w:t>HCl</w:t>
      </w:r>
      <w:r w:rsidRPr="005B6170">
        <w:t>.</w:t>
      </w:r>
      <w:proofErr w:type="gramEnd"/>
      <w:r w:rsidRPr="005B6170">
        <w:t xml:space="preserve"> No reliable studies have been reported regarding toxicity to reproduction and development in animals after oral, dermal or inhalation exposure to hydrogen chloride/hydrochloric acid.  Because proton and chloride ion are the normal constituents in the body fluid of animal species, lower concentration of hydrogen chloride gas/mist or solution does not seem to cause adverse effects to animals.  In fact, the cells of gastric glands secrets hydrochloric acid into the cavity of stomach and orally administered sulfuric acid, which result in pH change as well, did not cause developmental toxicity to laboratory animals.  These facts indicate that hydrogen chloride/hydrochloric acid is not expected to have developmental toxicity. </w:t>
      </w:r>
    </w:p>
    <w:p w:rsidR="00C1433D" w:rsidRPr="005B6170" w:rsidRDefault="003873D5" w:rsidP="00E72E7D">
      <w:pPr>
        <w:pStyle w:val="Caption"/>
      </w:pPr>
      <w:bookmarkStart w:id="159" w:name="_Toc253731925"/>
      <w:r>
        <w:t>Table 21</w:t>
      </w:r>
      <w:r w:rsidR="00EE69E3">
        <w:t xml:space="preserve">     </w:t>
      </w:r>
      <w:r w:rsidR="00C1433D" w:rsidRPr="00EE69E3">
        <w:t>Summary of Developmental Toxicity Data</w:t>
      </w:r>
      <w:bookmarkEnd w:id="15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89"/>
        <w:gridCol w:w="1297"/>
        <w:gridCol w:w="1002"/>
        <w:gridCol w:w="1116"/>
        <w:gridCol w:w="1278"/>
        <w:gridCol w:w="1105"/>
        <w:gridCol w:w="1381"/>
        <w:gridCol w:w="1387"/>
      </w:tblGrid>
      <w:tr w:rsidR="00C1433D" w:rsidRPr="005B6170" w:rsidTr="0022279E">
        <w:trPr>
          <w:trHeight w:val="642"/>
        </w:trPr>
        <w:tc>
          <w:tcPr>
            <w:tcW w:w="1289" w:type="dxa"/>
            <w:tcBorders>
              <w:top w:val="single" w:sz="12" w:space="0" w:color="auto"/>
              <w:bottom w:val="single" w:sz="12" w:space="0" w:color="auto"/>
            </w:tcBorders>
            <w:vAlign w:val="center"/>
          </w:tcPr>
          <w:p w:rsidR="00C1433D" w:rsidRPr="005B6170" w:rsidRDefault="00C1433D" w:rsidP="00EE69E3">
            <w:pPr>
              <w:rPr>
                <w:b/>
                <w:sz w:val="20"/>
                <w:szCs w:val="20"/>
              </w:rPr>
            </w:pPr>
            <w:r w:rsidRPr="005B6170">
              <w:rPr>
                <w:b/>
                <w:sz w:val="20"/>
                <w:szCs w:val="20"/>
              </w:rPr>
              <w:t>Test substance</w:t>
            </w:r>
          </w:p>
        </w:tc>
        <w:tc>
          <w:tcPr>
            <w:tcW w:w="1297" w:type="dxa"/>
            <w:tcBorders>
              <w:top w:val="single" w:sz="12" w:space="0" w:color="auto"/>
              <w:bottom w:val="single" w:sz="12" w:space="0" w:color="auto"/>
            </w:tcBorders>
            <w:vAlign w:val="center"/>
          </w:tcPr>
          <w:p w:rsidR="00C1433D" w:rsidRPr="005B6170" w:rsidRDefault="00C1433D" w:rsidP="00395992">
            <w:pPr>
              <w:jc w:val="center"/>
              <w:rPr>
                <w:b/>
                <w:sz w:val="20"/>
                <w:szCs w:val="20"/>
              </w:rPr>
            </w:pPr>
            <w:r w:rsidRPr="005B6170">
              <w:rPr>
                <w:b/>
                <w:sz w:val="20"/>
                <w:szCs w:val="20"/>
              </w:rPr>
              <w:t>Test guideline</w:t>
            </w:r>
          </w:p>
        </w:tc>
        <w:tc>
          <w:tcPr>
            <w:tcW w:w="1002" w:type="dxa"/>
            <w:tcBorders>
              <w:top w:val="single" w:sz="12" w:space="0" w:color="auto"/>
              <w:bottom w:val="single" w:sz="12" w:space="0" w:color="auto"/>
            </w:tcBorders>
            <w:vAlign w:val="center"/>
          </w:tcPr>
          <w:p w:rsidR="00C1433D" w:rsidRPr="005B6170" w:rsidRDefault="00C1433D" w:rsidP="00395992">
            <w:pPr>
              <w:jc w:val="center"/>
              <w:rPr>
                <w:b/>
                <w:sz w:val="20"/>
                <w:szCs w:val="20"/>
              </w:rPr>
            </w:pPr>
            <w:r w:rsidRPr="005B6170">
              <w:rPr>
                <w:b/>
                <w:sz w:val="20"/>
                <w:szCs w:val="20"/>
              </w:rPr>
              <w:t>Species</w:t>
            </w:r>
          </w:p>
        </w:tc>
        <w:tc>
          <w:tcPr>
            <w:tcW w:w="1116" w:type="dxa"/>
            <w:tcBorders>
              <w:top w:val="single" w:sz="12" w:space="0" w:color="auto"/>
              <w:bottom w:val="single" w:sz="12" w:space="0" w:color="auto"/>
            </w:tcBorders>
            <w:vAlign w:val="center"/>
          </w:tcPr>
          <w:p w:rsidR="00C1433D" w:rsidRPr="005B6170" w:rsidRDefault="00C1433D" w:rsidP="00395992">
            <w:pPr>
              <w:jc w:val="center"/>
              <w:rPr>
                <w:b/>
                <w:sz w:val="20"/>
                <w:szCs w:val="20"/>
              </w:rPr>
            </w:pPr>
            <w:r w:rsidRPr="005B6170">
              <w:rPr>
                <w:b/>
                <w:bCs/>
                <w:sz w:val="20"/>
                <w:szCs w:val="20"/>
              </w:rPr>
              <w:t>Route</w:t>
            </w:r>
          </w:p>
        </w:tc>
        <w:tc>
          <w:tcPr>
            <w:tcW w:w="1278" w:type="dxa"/>
            <w:tcBorders>
              <w:top w:val="single" w:sz="12" w:space="0" w:color="auto"/>
              <w:bottom w:val="single" w:sz="12" w:space="0" w:color="auto"/>
            </w:tcBorders>
            <w:vAlign w:val="center"/>
          </w:tcPr>
          <w:p w:rsidR="00C1433D" w:rsidRPr="00395992" w:rsidRDefault="00C1433D" w:rsidP="003873D5">
            <w:pPr>
              <w:jc w:val="center"/>
              <w:rPr>
                <w:sz w:val="20"/>
                <w:szCs w:val="20"/>
              </w:rPr>
            </w:pPr>
            <w:r w:rsidRPr="005B6170">
              <w:rPr>
                <w:b/>
                <w:sz w:val="20"/>
                <w:szCs w:val="20"/>
              </w:rPr>
              <w:t>Dose Levels</w:t>
            </w:r>
          </w:p>
        </w:tc>
        <w:tc>
          <w:tcPr>
            <w:tcW w:w="1105" w:type="dxa"/>
            <w:tcBorders>
              <w:top w:val="single" w:sz="12" w:space="0" w:color="auto"/>
              <w:bottom w:val="single" w:sz="12" w:space="0" w:color="auto"/>
            </w:tcBorders>
            <w:vAlign w:val="center"/>
          </w:tcPr>
          <w:p w:rsidR="00C1433D" w:rsidRPr="005B6170" w:rsidRDefault="00C1433D" w:rsidP="00395992">
            <w:pPr>
              <w:jc w:val="center"/>
              <w:rPr>
                <w:b/>
                <w:bCs/>
                <w:sz w:val="20"/>
                <w:szCs w:val="20"/>
              </w:rPr>
            </w:pPr>
            <w:r w:rsidRPr="005B6170">
              <w:rPr>
                <w:b/>
                <w:bCs/>
                <w:sz w:val="20"/>
                <w:szCs w:val="20"/>
              </w:rPr>
              <w:t>Duration</w:t>
            </w:r>
          </w:p>
        </w:tc>
        <w:tc>
          <w:tcPr>
            <w:tcW w:w="1381" w:type="dxa"/>
            <w:tcBorders>
              <w:top w:val="single" w:sz="12" w:space="0" w:color="auto"/>
              <w:bottom w:val="single" w:sz="12" w:space="0" w:color="auto"/>
            </w:tcBorders>
            <w:vAlign w:val="center"/>
          </w:tcPr>
          <w:p w:rsidR="00C1433D" w:rsidRPr="005B6170" w:rsidRDefault="00C1433D" w:rsidP="00395992">
            <w:pPr>
              <w:jc w:val="center"/>
              <w:rPr>
                <w:b/>
                <w:sz w:val="20"/>
                <w:szCs w:val="20"/>
              </w:rPr>
            </w:pPr>
            <w:r w:rsidRPr="005B6170">
              <w:rPr>
                <w:b/>
                <w:sz w:val="20"/>
                <w:szCs w:val="20"/>
              </w:rPr>
              <w:t>NOAEL or NOAEC</w:t>
            </w:r>
          </w:p>
        </w:tc>
        <w:tc>
          <w:tcPr>
            <w:tcW w:w="1387" w:type="dxa"/>
            <w:tcBorders>
              <w:top w:val="single" w:sz="12" w:space="0" w:color="auto"/>
              <w:bottom w:val="single" w:sz="12" w:space="0" w:color="auto"/>
            </w:tcBorders>
            <w:vAlign w:val="center"/>
          </w:tcPr>
          <w:p w:rsidR="00C1433D" w:rsidRPr="005B6170" w:rsidRDefault="00C1433D" w:rsidP="00395992">
            <w:pPr>
              <w:rPr>
                <w:b/>
                <w:sz w:val="20"/>
                <w:szCs w:val="20"/>
              </w:rPr>
            </w:pPr>
            <w:r w:rsidRPr="005B6170">
              <w:rPr>
                <w:b/>
                <w:sz w:val="20"/>
                <w:szCs w:val="20"/>
              </w:rPr>
              <w:t>Reference</w:t>
            </w:r>
          </w:p>
        </w:tc>
      </w:tr>
      <w:tr w:rsidR="00C1433D" w:rsidRPr="005B6170" w:rsidTr="0022279E">
        <w:trPr>
          <w:trHeight w:val="255"/>
        </w:trPr>
        <w:tc>
          <w:tcPr>
            <w:tcW w:w="9855" w:type="dxa"/>
            <w:gridSpan w:val="8"/>
            <w:tcBorders>
              <w:top w:val="single" w:sz="12" w:space="0" w:color="auto"/>
            </w:tcBorders>
            <w:vAlign w:val="center"/>
          </w:tcPr>
          <w:p w:rsidR="00C1433D" w:rsidRPr="00395992" w:rsidRDefault="00C1433D" w:rsidP="003873D5">
            <w:pPr>
              <w:jc w:val="center"/>
              <w:rPr>
                <w:b/>
                <w:sz w:val="20"/>
                <w:szCs w:val="20"/>
              </w:rPr>
            </w:pPr>
            <w:r w:rsidRPr="00395992">
              <w:rPr>
                <w:b/>
                <w:i/>
                <w:sz w:val="20"/>
                <w:szCs w:val="20"/>
              </w:rPr>
              <w:t>Hydrolysis product</w:t>
            </w:r>
          </w:p>
        </w:tc>
      </w:tr>
      <w:tr w:rsidR="00C1433D" w:rsidRPr="005B6170" w:rsidTr="0022279E">
        <w:trPr>
          <w:trHeight w:val="1020"/>
        </w:trPr>
        <w:tc>
          <w:tcPr>
            <w:tcW w:w="1289" w:type="dxa"/>
            <w:vAlign w:val="center"/>
          </w:tcPr>
          <w:p w:rsidR="00C1433D" w:rsidRPr="005B6170" w:rsidRDefault="00C1433D" w:rsidP="00EE69E3">
            <w:pPr>
              <w:pStyle w:val="BodyText2"/>
              <w:jc w:val="left"/>
              <w:rPr>
                <w:sz w:val="20"/>
              </w:rPr>
            </w:pPr>
            <w:r w:rsidRPr="005B6170">
              <w:rPr>
                <w:sz w:val="20"/>
              </w:rPr>
              <w:t>TMS</w:t>
            </w:r>
          </w:p>
          <w:p w:rsidR="00C1433D" w:rsidRPr="005B6170" w:rsidRDefault="00C1433D" w:rsidP="00EE69E3">
            <w:pPr>
              <w:pStyle w:val="BodyText2"/>
              <w:jc w:val="left"/>
              <w:rPr>
                <w:sz w:val="20"/>
              </w:rPr>
            </w:pPr>
            <w:r w:rsidRPr="005B6170">
              <w:rPr>
                <w:sz w:val="20"/>
              </w:rPr>
              <w:t>(CAS No. 1066-40-6)</w:t>
            </w:r>
          </w:p>
        </w:tc>
        <w:tc>
          <w:tcPr>
            <w:tcW w:w="1297" w:type="dxa"/>
            <w:vAlign w:val="center"/>
          </w:tcPr>
          <w:p w:rsidR="00C1433D" w:rsidRPr="005B6170" w:rsidRDefault="00C1433D" w:rsidP="00395992">
            <w:pPr>
              <w:pStyle w:val="BodyText2"/>
              <w:jc w:val="center"/>
              <w:rPr>
                <w:sz w:val="20"/>
              </w:rPr>
            </w:pPr>
            <w:r w:rsidRPr="005B6170">
              <w:rPr>
                <w:sz w:val="20"/>
              </w:rPr>
              <w:t>OECD  TG 422</w:t>
            </w:r>
          </w:p>
        </w:tc>
        <w:tc>
          <w:tcPr>
            <w:tcW w:w="1002" w:type="dxa"/>
            <w:vAlign w:val="center"/>
          </w:tcPr>
          <w:p w:rsidR="00C1433D" w:rsidRPr="005B6170" w:rsidRDefault="00C1433D" w:rsidP="00395992">
            <w:pPr>
              <w:pStyle w:val="BodyText2"/>
              <w:jc w:val="center"/>
              <w:rPr>
                <w:sz w:val="20"/>
              </w:rPr>
            </w:pPr>
            <w:r w:rsidRPr="005B6170">
              <w:rPr>
                <w:sz w:val="20"/>
              </w:rPr>
              <w:t>Crl:CD (SD) rats</w:t>
            </w:r>
          </w:p>
        </w:tc>
        <w:tc>
          <w:tcPr>
            <w:tcW w:w="1116" w:type="dxa"/>
            <w:vAlign w:val="center"/>
          </w:tcPr>
          <w:p w:rsidR="00C1433D" w:rsidRPr="005B6170" w:rsidRDefault="00C1433D" w:rsidP="00395992">
            <w:pPr>
              <w:pStyle w:val="BodyText2"/>
              <w:jc w:val="center"/>
              <w:rPr>
                <w:sz w:val="20"/>
              </w:rPr>
            </w:pPr>
            <w:r w:rsidRPr="005B6170">
              <w:rPr>
                <w:sz w:val="20"/>
              </w:rPr>
              <w:t>Whole-body inhalation</w:t>
            </w:r>
          </w:p>
        </w:tc>
        <w:tc>
          <w:tcPr>
            <w:tcW w:w="1278" w:type="dxa"/>
            <w:vAlign w:val="center"/>
          </w:tcPr>
          <w:p w:rsidR="00C1433D" w:rsidRPr="005B6170" w:rsidRDefault="00C1433D" w:rsidP="003873D5">
            <w:pPr>
              <w:pStyle w:val="BodyText2"/>
              <w:jc w:val="center"/>
              <w:rPr>
                <w:sz w:val="20"/>
              </w:rPr>
            </w:pPr>
            <w:r w:rsidRPr="005B6170">
              <w:rPr>
                <w:sz w:val="20"/>
              </w:rPr>
              <w:t>0.22, 1.10 and 2.20 mg/L/day</w:t>
            </w:r>
          </w:p>
          <w:p w:rsidR="00C1433D" w:rsidRPr="005B6170" w:rsidRDefault="00C1433D" w:rsidP="003873D5">
            <w:pPr>
              <w:pStyle w:val="BodyText2"/>
              <w:jc w:val="center"/>
              <w:rPr>
                <w:sz w:val="20"/>
              </w:rPr>
            </w:pPr>
          </w:p>
        </w:tc>
        <w:tc>
          <w:tcPr>
            <w:tcW w:w="1105" w:type="dxa"/>
            <w:vAlign w:val="center"/>
          </w:tcPr>
          <w:p w:rsidR="00C1433D" w:rsidRPr="005B6170" w:rsidRDefault="00C1433D" w:rsidP="00395992">
            <w:pPr>
              <w:pStyle w:val="BodyText2"/>
              <w:jc w:val="center"/>
              <w:rPr>
                <w:sz w:val="20"/>
                <w:lang w:val="en-US"/>
              </w:rPr>
            </w:pPr>
            <w:r w:rsidRPr="005B6170">
              <w:rPr>
                <w:sz w:val="20"/>
                <w:lang w:val="en-US"/>
              </w:rPr>
              <w:t>Up to 45 days</w:t>
            </w:r>
          </w:p>
        </w:tc>
        <w:tc>
          <w:tcPr>
            <w:tcW w:w="1381" w:type="dxa"/>
            <w:vAlign w:val="center"/>
          </w:tcPr>
          <w:p w:rsidR="00C1433D" w:rsidRPr="005B6170" w:rsidRDefault="00C1433D" w:rsidP="00395992">
            <w:pPr>
              <w:pStyle w:val="BodyText2"/>
              <w:jc w:val="center"/>
              <w:rPr>
                <w:sz w:val="20"/>
              </w:rPr>
            </w:pPr>
            <w:r w:rsidRPr="005B6170">
              <w:rPr>
                <w:sz w:val="20"/>
              </w:rPr>
              <w:t>2.20 mg/L (highest concentration tested)</w:t>
            </w:r>
          </w:p>
          <w:p w:rsidR="00C1433D" w:rsidRPr="005B6170" w:rsidRDefault="00C1433D" w:rsidP="00395992">
            <w:pPr>
              <w:pStyle w:val="BodyText2"/>
              <w:jc w:val="center"/>
              <w:rPr>
                <w:sz w:val="20"/>
              </w:rPr>
            </w:pPr>
          </w:p>
        </w:tc>
        <w:tc>
          <w:tcPr>
            <w:tcW w:w="1387" w:type="dxa"/>
            <w:vAlign w:val="center"/>
          </w:tcPr>
          <w:p w:rsidR="00C1433D" w:rsidRPr="005B6170" w:rsidRDefault="00C1433D" w:rsidP="00395992">
            <w:pPr>
              <w:pStyle w:val="BodyText2"/>
              <w:jc w:val="left"/>
              <w:rPr>
                <w:sz w:val="20"/>
              </w:rPr>
            </w:pPr>
            <w:r w:rsidRPr="005B6170">
              <w:rPr>
                <w:sz w:val="20"/>
              </w:rPr>
              <w:t>WIL Research, 2008</w:t>
            </w:r>
          </w:p>
        </w:tc>
      </w:tr>
      <w:tr w:rsidR="00C1433D" w:rsidRPr="005B6170" w:rsidTr="0022279E">
        <w:trPr>
          <w:trHeight w:val="1020"/>
        </w:trPr>
        <w:tc>
          <w:tcPr>
            <w:tcW w:w="1289" w:type="dxa"/>
            <w:vAlign w:val="center"/>
          </w:tcPr>
          <w:p w:rsidR="00C1433D" w:rsidRPr="005B6170" w:rsidRDefault="00C1433D" w:rsidP="00EE69E3">
            <w:pPr>
              <w:pStyle w:val="BodyText2"/>
              <w:jc w:val="left"/>
              <w:rPr>
                <w:sz w:val="20"/>
              </w:rPr>
            </w:pPr>
            <w:r w:rsidRPr="005B6170">
              <w:rPr>
                <w:sz w:val="20"/>
              </w:rPr>
              <w:t>DMSD  (CAS No. 1066-42-8)</w:t>
            </w:r>
          </w:p>
        </w:tc>
        <w:tc>
          <w:tcPr>
            <w:tcW w:w="1297" w:type="dxa"/>
            <w:vAlign w:val="center"/>
          </w:tcPr>
          <w:p w:rsidR="00C1433D" w:rsidRPr="005B6170" w:rsidRDefault="00C1433D" w:rsidP="00395992">
            <w:pPr>
              <w:pStyle w:val="BodyText2"/>
              <w:jc w:val="center"/>
              <w:rPr>
                <w:sz w:val="20"/>
              </w:rPr>
            </w:pPr>
            <w:r w:rsidRPr="005B6170">
              <w:rPr>
                <w:sz w:val="20"/>
              </w:rPr>
              <w:t>OECD  TG 422</w:t>
            </w:r>
          </w:p>
        </w:tc>
        <w:tc>
          <w:tcPr>
            <w:tcW w:w="1002" w:type="dxa"/>
            <w:vAlign w:val="center"/>
          </w:tcPr>
          <w:p w:rsidR="00C1433D" w:rsidRPr="005B6170" w:rsidRDefault="00C1433D" w:rsidP="00395992">
            <w:pPr>
              <w:pStyle w:val="BodyText2"/>
              <w:jc w:val="center"/>
              <w:rPr>
                <w:sz w:val="20"/>
              </w:rPr>
            </w:pPr>
            <w:r w:rsidRPr="005B6170">
              <w:rPr>
                <w:sz w:val="20"/>
              </w:rPr>
              <w:t>Sprague-Dawley rat</w:t>
            </w:r>
          </w:p>
        </w:tc>
        <w:tc>
          <w:tcPr>
            <w:tcW w:w="1116" w:type="dxa"/>
            <w:vAlign w:val="center"/>
          </w:tcPr>
          <w:p w:rsidR="00C1433D" w:rsidRPr="005B6170" w:rsidRDefault="00C1433D" w:rsidP="00395992">
            <w:pPr>
              <w:pStyle w:val="BodyText2"/>
              <w:jc w:val="center"/>
              <w:rPr>
                <w:sz w:val="20"/>
                <w:lang w:val="en-US"/>
              </w:rPr>
            </w:pPr>
            <w:r w:rsidRPr="005B6170">
              <w:rPr>
                <w:sz w:val="20"/>
                <w:lang w:val="en-US"/>
              </w:rPr>
              <w:t>Oral (gavage)</w:t>
            </w:r>
          </w:p>
          <w:p w:rsidR="00C1433D" w:rsidRPr="005B6170" w:rsidRDefault="00C1433D" w:rsidP="00395992">
            <w:pPr>
              <w:pStyle w:val="BodyText2"/>
              <w:jc w:val="center"/>
              <w:rPr>
                <w:sz w:val="20"/>
              </w:rPr>
            </w:pPr>
          </w:p>
        </w:tc>
        <w:tc>
          <w:tcPr>
            <w:tcW w:w="1278" w:type="dxa"/>
            <w:vAlign w:val="center"/>
          </w:tcPr>
          <w:p w:rsidR="00C1433D" w:rsidRPr="005B6170" w:rsidRDefault="00C1433D" w:rsidP="003873D5">
            <w:pPr>
              <w:pStyle w:val="BodyText2"/>
              <w:jc w:val="center"/>
              <w:rPr>
                <w:sz w:val="20"/>
              </w:rPr>
            </w:pPr>
            <w:r w:rsidRPr="005B6170">
              <w:rPr>
                <w:sz w:val="20"/>
              </w:rPr>
              <w:t>0, 50, 250, 500 mg/kg bw/day</w:t>
            </w:r>
          </w:p>
        </w:tc>
        <w:tc>
          <w:tcPr>
            <w:tcW w:w="1105" w:type="dxa"/>
            <w:vAlign w:val="center"/>
          </w:tcPr>
          <w:p w:rsidR="00C1433D" w:rsidRPr="005B6170" w:rsidRDefault="00C1433D" w:rsidP="00395992">
            <w:pPr>
              <w:pStyle w:val="BodyText2"/>
              <w:jc w:val="center"/>
              <w:rPr>
                <w:sz w:val="20"/>
                <w:lang w:val="en-US"/>
              </w:rPr>
            </w:pPr>
            <w:r w:rsidRPr="005B6170">
              <w:rPr>
                <w:sz w:val="20"/>
                <w:lang w:val="en-US"/>
              </w:rPr>
              <w:t>Up to 45 days</w:t>
            </w:r>
          </w:p>
        </w:tc>
        <w:tc>
          <w:tcPr>
            <w:tcW w:w="1381" w:type="dxa"/>
            <w:vAlign w:val="center"/>
          </w:tcPr>
          <w:p w:rsidR="00C1433D" w:rsidRPr="005B6170" w:rsidRDefault="00C1433D" w:rsidP="00395992">
            <w:pPr>
              <w:pStyle w:val="BodyText2"/>
              <w:jc w:val="center"/>
              <w:rPr>
                <w:sz w:val="20"/>
              </w:rPr>
            </w:pPr>
            <w:r w:rsidRPr="005B6170">
              <w:rPr>
                <w:sz w:val="20"/>
              </w:rPr>
              <w:t>500 mg/kg bw/day  (highest dose tested)</w:t>
            </w:r>
          </w:p>
        </w:tc>
        <w:tc>
          <w:tcPr>
            <w:tcW w:w="1387" w:type="dxa"/>
            <w:vAlign w:val="center"/>
          </w:tcPr>
          <w:p w:rsidR="00C1433D" w:rsidRPr="005B6170" w:rsidRDefault="00C1433D" w:rsidP="00395992">
            <w:pPr>
              <w:pStyle w:val="BodyText2"/>
              <w:jc w:val="left"/>
              <w:rPr>
                <w:sz w:val="20"/>
              </w:rPr>
            </w:pPr>
            <w:r w:rsidRPr="005B6170">
              <w:rPr>
                <w:sz w:val="20"/>
              </w:rPr>
              <w:t>DCC, 2008c</w:t>
            </w:r>
          </w:p>
        </w:tc>
      </w:tr>
      <w:tr w:rsidR="00C1433D" w:rsidRPr="005B6170" w:rsidTr="0022279E">
        <w:tc>
          <w:tcPr>
            <w:tcW w:w="1289" w:type="dxa"/>
            <w:vAlign w:val="center"/>
          </w:tcPr>
          <w:p w:rsidR="00C1433D" w:rsidRPr="005B6170" w:rsidRDefault="00C1433D" w:rsidP="00EE69E3">
            <w:pPr>
              <w:pStyle w:val="BodyText2"/>
              <w:jc w:val="left"/>
              <w:rPr>
                <w:sz w:val="20"/>
              </w:rPr>
            </w:pPr>
            <w:r w:rsidRPr="005B6170">
              <w:rPr>
                <w:sz w:val="20"/>
              </w:rPr>
              <w:t>HCl</w:t>
            </w:r>
          </w:p>
          <w:p w:rsidR="00C1433D" w:rsidRPr="005B6170" w:rsidRDefault="00C1433D" w:rsidP="00EE69E3">
            <w:pPr>
              <w:pStyle w:val="BodyText2"/>
              <w:jc w:val="left"/>
              <w:rPr>
                <w:sz w:val="20"/>
              </w:rPr>
            </w:pPr>
            <w:r w:rsidRPr="005B6170">
              <w:rPr>
                <w:sz w:val="20"/>
              </w:rPr>
              <w:t>(CAS No. 7647-01-0)</w:t>
            </w:r>
          </w:p>
        </w:tc>
        <w:tc>
          <w:tcPr>
            <w:tcW w:w="1297" w:type="dxa"/>
            <w:vAlign w:val="center"/>
          </w:tcPr>
          <w:p w:rsidR="00C1433D" w:rsidRPr="005B6170" w:rsidRDefault="00EE69E3" w:rsidP="00395992">
            <w:pPr>
              <w:pStyle w:val="BodyText2"/>
              <w:jc w:val="center"/>
              <w:rPr>
                <w:sz w:val="20"/>
              </w:rPr>
            </w:pPr>
            <w:r>
              <w:rPr>
                <w:sz w:val="20"/>
              </w:rPr>
              <w:t xml:space="preserve">Not expected to </w:t>
            </w:r>
            <w:r w:rsidR="00C1433D" w:rsidRPr="005B6170">
              <w:rPr>
                <w:sz w:val="20"/>
              </w:rPr>
              <w:t>have developmental toxicity.</w:t>
            </w:r>
          </w:p>
        </w:tc>
        <w:tc>
          <w:tcPr>
            <w:tcW w:w="1002" w:type="dxa"/>
            <w:vAlign w:val="center"/>
          </w:tcPr>
          <w:p w:rsidR="00C1433D" w:rsidRPr="005B6170" w:rsidRDefault="00C1433D" w:rsidP="00395992">
            <w:pPr>
              <w:pStyle w:val="BodyText2"/>
              <w:jc w:val="center"/>
              <w:rPr>
                <w:sz w:val="20"/>
              </w:rPr>
            </w:pPr>
          </w:p>
        </w:tc>
        <w:tc>
          <w:tcPr>
            <w:tcW w:w="1116" w:type="dxa"/>
            <w:vAlign w:val="center"/>
          </w:tcPr>
          <w:p w:rsidR="00C1433D" w:rsidRPr="005B6170" w:rsidRDefault="00C1433D" w:rsidP="00395992">
            <w:pPr>
              <w:pStyle w:val="BodyText2"/>
              <w:jc w:val="center"/>
              <w:rPr>
                <w:sz w:val="20"/>
              </w:rPr>
            </w:pPr>
          </w:p>
        </w:tc>
        <w:tc>
          <w:tcPr>
            <w:tcW w:w="1278" w:type="dxa"/>
            <w:vAlign w:val="center"/>
          </w:tcPr>
          <w:p w:rsidR="00C1433D" w:rsidRPr="005B6170" w:rsidRDefault="00C1433D" w:rsidP="003873D5">
            <w:pPr>
              <w:pStyle w:val="BodyText2"/>
              <w:jc w:val="center"/>
              <w:rPr>
                <w:sz w:val="20"/>
              </w:rPr>
            </w:pPr>
          </w:p>
        </w:tc>
        <w:tc>
          <w:tcPr>
            <w:tcW w:w="1105" w:type="dxa"/>
            <w:vAlign w:val="center"/>
          </w:tcPr>
          <w:p w:rsidR="00C1433D" w:rsidRPr="005B6170" w:rsidRDefault="00C1433D" w:rsidP="00395992">
            <w:pPr>
              <w:pStyle w:val="BodyText2"/>
              <w:jc w:val="center"/>
              <w:rPr>
                <w:sz w:val="20"/>
              </w:rPr>
            </w:pPr>
          </w:p>
        </w:tc>
        <w:tc>
          <w:tcPr>
            <w:tcW w:w="1381" w:type="dxa"/>
            <w:vAlign w:val="center"/>
          </w:tcPr>
          <w:p w:rsidR="00C1433D" w:rsidRPr="005B6170" w:rsidRDefault="00C1433D" w:rsidP="00395992">
            <w:pPr>
              <w:pStyle w:val="BodyText2"/>
              <w:jc w:val="center"/>
              <w:rPr>
                <w:sz w:val="20"/>
              </w:rPr>
            </w:pPr>
          </w:p>
        </w:tc>
        <w:tc>
          <w:tcPr>
            <w:tcW w:w="1387" w:type="dxa"/>
            <w:vAlign w:val="center"/>
          </w:tcPr>
          <w:p w:rsidR="00C1433D" w:rsidRPr="005B6170" w:rsidRDefault="00385EDC" w:rsidP="00395992">
            <w:pPr>
              <w:pStyle w:val="BodyText2"/>
              <w:jc w:val="left"/>
              <w:rPr>
                <w:sz w:val="20"/>
              </w:rPr>
            </w:pPr>
            <w:hyperlink r:id="rId39" w:history="1">
              <w:r w:rsidR="00C1433D" w:rsidRPr="005B6170">
                <w:rPr>
                  <w:rStyle w:val="Hyperlink"/>
                  <w:sz w:val="16"/>
                  <w:szCs w:val="16"/>
                </w:rPr>
                <w:t>http://www.chem.unep.ch/irptc/sids/oecdsids/sidspub.html</w:t>
              </w:r>
            </w:hyperlink>
          </w:p>
        </w:tc>
      </w:tr>
    </w:tbl>
    <w:p w:rsidR="00C1433D" w:rsidRPr="005B6170" w:rsidRDefault="00C1433D" w:rsidP="003873D5">
      <w:pPr>
        <w:pStyle w:val="Heading8"/>
        <w:spacing w:before="240"/>
      </w:pPr>
      <w:r w:rsidRPr="005B6170">
        <w:t>Conclusion</w:t>
      </w:r>
    </w:p>
    <w:p w:rsidR="00C1433D" w:rsidRPr="005B6170" w:rsidRDefault="00C1433D">
      <w:pPr>
        <w:pStyle w:val="BodyText"/>
      </w:pPr>
      <w:r w:rsidRPr="005B6170">
        <w:t>No data are available on the reproductive toxicity of alkyl chlorosilanes.  However; data are available for hydrolysis products, TMS (inhalation route), DMSD (oral route) and HCl.</w:t>
      </w:r>
    </w:p>
    <w:p w:rsidR="00C1433D" w:rsidRPr="005B6170" w:rsidRDefault="00C1433D" w:rsidP="00D721D2">
      <w:pPr>
        <w:pStyle w:val="BodyText"/>
      </w:pPr>
      <w:r w:rsidRPr="005B6170">
        <w:t xml:space="preserve">In a combined repeated-dose/reproductive/developmental toxicity screening test (OECD TG 422), no treatment-related effects on reproduction or development were observed in rats exposed whole-body to TMS at concentrations up to 2.20 mg/L.  The NOAEC for reproductive toxicity was 2.20 mg/L (highest concentration tested).  The NOAEC for maternal and developmental toxicity was 2.20 mg/L (highest concentration tested).  </w:t>
      </w:r>
    </w:p>
    <w:p w:rsidR="00C1433D" w:rsidRPr="005B6170" w:rsidRDefault="00C1433D" w:rsidP="00D721D2">
      <w:pPr>
        <w:jc w:val="both"/>
        <w:rPr>
          <w:szCs w:val="20"/>
          <w:lang w:val="en-GB"/>
        </w:rPr>
      </w:pPr>
      <w:r w:rsidRPr="005B6170">
        <w:t xml:space="preserve">In a combined repeated-dose/reproductive/developmental toxicity screening test (OECD TG 422), no treatment-related effects on reproduction or development were observed in rats exposed via oral gavage to DMSD at doses up to 500 mg/kg bw/day.  The NOAEL for reproductive toxicity was 500 mg/kg bw/day (highest dose tested).  The NOAEL for maternal and developmental toxicity was 500 mg/kg bw/day (highest dose tested).  </w:t>
      </w:r>
    </w:p>
    <w:p w:rsidR="00C1433D" w:rsidRPr="005B6170" w:rsidRDefault="00C1433D" w:rsidP="00D721D2">
      <w:pPr>
        <w:jc w:val="both"/>
      </w:pPr>
    </w:p>
    <w:p w:rsidR="00C1433D" w:rsidRPr="005B6170" w:rsidRDefault="00C1433D" w:rsidP="00D721D2">
      <w:pPr>
        <w:pStyle w:val="BodyText"/>
      </w:pPr>
      <w:r w:rsidRPr="005B6170">
        <w:lastRenderedPageBreak/>
        <w:t>No reliable studies have been reported regarding toxicity to reproduction and development in animals after oral, dermal or inhalation exposure to hydrogen chloride/hydrochloric acid.  However, no effects on the gonads were observed in a 90-day repeated-dose inhalation study.  Based on data for the hydrolysis products, the alkyl chlorosilanes are not expected to be reproductive or developmental toxicants.</w:t>
      </w:r>
    </w:p>
    <w:p w:rsidR="00C1433D" w:rsidRPr="005B6170" w:rsidRDefault="00C1433D" w:rsidP="00CA42F2">
      <w:pPr>
        <w:pStyle w:val="Heading1"/>
        <w:ind w:left="0" w:firstLine="0"/>
        <w:rPr>
          <w:rFonts w:ascii="Times New Roman" w:hAnsi="Times New Roman"/>
        </w:rPr>
      </w:pPr>
      <w:bookmarkStart w:id="160" w:name="_Toc32726038"/>
      <w:bookmarkStart w:id="161" w:name="_Toc32727221"/>
      <w:bookmarkStart w:id="162" w:name="_Toc43868669"/>
      <w:bookmarkStart w:id="163" w:name="_Toc200358256"/>
      <w:bookmarkStart w:id="164" w:name="_Toc253731899"/>
      <w:r w:rsidRPr="005B6170">
        <w:rPr>
          <w:rFonts w:ascii="Times New Roman" w:hAnsi="Times New Roman"/>
        </w:rPr>
        <w:t>hazards to the environment</w:t>
      </w:r>
      <w:bookmarkEnd w:id="160"/>
      <w:bookmarkEnd w:id="161"/>
      <w:bookmarkEnd w:id="162"/>
      <w:bookmarkEnd w:id="163"/>
      <w:bookmarkEnd w:id="164"/>
    </w:p>
    <w:p w:rsidR="00C1433D" w:rsidRPr="005B6170" w:rsidRDefault="00C1433D" w:rsidP="00CA42F2">
      <w:pPr>
        <w:pStyle w:val="Heading2"/>
        <w:numPr>
          <w:ilvl w:val="0"/>
          <w:numId w:val="0"/>
        </w:numPr>
        <w:rPr>
          <w:rFonts w:ascii="Times New Roman" w:hAnsi="Times New Roman"/>
        </w:rPr>
      </w:pPr>
      <w:bookmarkStart w:id="165" w:name="_Toc32726039"/>
      <w:bookmarkStart w:id="166" w:name="_Toc32727222"/>
      <w:bookmarkStart w:id="167" w:name="_Toc43868670"/>
      <w:bookmarkStart w:id="168" w:name="_Toc200358257"/>
      <w:bookmarkStart w:id="169" w:name="_Toc253731900"/>
      <w:r w:rsidRPr="005B6170">
        <w:rPr>
          <w:rFonts w:ascii="Times New Roman" w:hAnsi="Times New Roman"/>
        </w:rPr>
        <w:t>4.1</w:t>
      </w:r>
      <w:r w:rsidRPr="005B6170">
        <w:rPr>
          <w:rFonts w:ascii="Times New Roman" w:hAnsi="Times New Roman"/>
        </w:rPr>
        <w:tab/>
        <w:t>Aquatic Effects</w:t>
      </w:r>
      <w:bookmarkEnd w:id="165"/>
      <w:bookmarkEnd w:id="166"/>
      <w:bookmarkEnd w:id="167"/>
      <w:bookmarkEnd w:id="168"/>
      <w:bookmarkEnd w:id="169"/>
    </w:p>
    <w:p w:rsidR="00C1433D" w:rsidRPr="005B6170" w:rsidRDefault="00C1433D" w:rsidP="00A05BE9">
      <w:pPr>
        <w:pStyle w:val="BodyText"/>
      </w:pPr>
      <w:r w:rsidRPr="005B6170">
        <w:t>Data are not available for the alkyl chlorosilanes; the substances</w:t>
      </w:r>
      <w:r w:rsidRPr="005B6170">
        <w:rPr>
          <w:bCs/>
          <w:szCs w:val="24"/>
        </w:rPr>
        <w:t xml:space="preserve"> </w:t>
      </w:r>
      <w:r w:rsidRPr="005B6170">
        <w:rPr>
          <w:szCs w:val="24"/>
        </w:rPr>
        <w:t xml:space="preserve">undergo rapid hydrolysis, which occurs during testing; exposures to parent alkyl chlorosilanes are likely to be transient and observed toxicity is likely due its hydrolysis products, HCl and the corresponding silanol </w:t>
      </w:r>
      <w:r w:rsidRPr="005B6170">
        <w:t>hydrolysis product</w:t>
      </w:r>
      <w:r w:rsidRPr="005B6170">
        <w:rPr>
          <w:szCs w:val="24"/>
        </w:rPr>
        <w:t xml:space="preserve">. </w:t>
      </w:r>
      <w:r w:rsidRPr="005B6170">
        <w:t xml:space="preserve">Data are available for the silanol hydrolysis products TMS and DMSD; data for the remaining silanol hydrolysis products was not located. TMS and DMSD can be used as analogues for CTMS and C2DMS, respectively, because of </w:t>
      </w:r>
      <w:r w:rsidRPr="005B6170">
        <w:rPr>
          <w:szCs w:val="24"/>
        </w:rPr>
        <w:t>the rapid hydrolysis of the parent substances</w:t>
      </w:r>
      <w:r w:rsidRPr="005B6170">
        <w:t xml:space="preserve">.  Aquatic toxicity endpoints for the sponsored substances CTMS and C2DMS are fulfilled through the use of data from HCl, and the corresponding silanol hydrolysis products TMS and DMSD, respectively.  </w:t>
      </w:r>
    </w:p>
    <w:p w:rsidR="00C1433D" w:rsidRPr="005B6170" w:rsidRDefault="00C1433D" w:rsidP="00A05BE9">
      <w:pPr>
        <w:pStyle w:val="BodyText"/>
      </w:pPr>
      <w:r w:rsidRPr="005B6170">
        <w:t xml:space="preserve">Data are available for </w:t>
      </w:r>
      <w:r w:rsidR="0056571E" w:rsidRPr="005B6170">
        <w:t>the</w:t>
      </w:r>
      <w:r w:rsidRPr="005B6170">
        <w:t xml:space="preserve"> analogous substance with a similar structure (MTMS); </w:t>
      </w:r>
      <w:r w:rsidR="0056571E" w:rsidRPr="005B6170">
        <w:t>these</w:t>
      </w:r>
      <w:r w:rsidR="000C6F58" w:rsidRPr="005B6170">
        <w:t xml:space="preserve"> </w:t>
      </w:r>
      <w:r w:rsidRPr="005B6170">
        <w:t>alkylsilane</w:t>
      </w:r>
      <w:r w:rsidR="000C6F58" w:rsidRPr="005B6170">
        <w:t>s</w:t>
      </w:r>
      <w:r w:rsidRPr="005B6170">
        <w:t xml:space="preserve"> rapidly hydrolyze to produce three moles of alcohol (methanol or ethanol, respectively) and one mole of the corresponding silanol.  MTMS hydrolyzes to form the same silanol as the sponsored substances C3MS.  Aquatic toxicity endpoints are fulfilled through the use of data from HCl, as well MTMS for sponsored substances C3MS and C3ES.  ; MTMS is expected to be applicable based on structural similarity between the methoxy- and ethoxy- moiety.  The contribution of three moles of corresponding alcohol to the toxicity of the parent silane is expected to be negligible; based on laboratory studies MTMS poses a low hazard to the aquatic environment.</w:t>
      </w:r>
    </w:p>
    <w:p w:rsidR="00C1433D" w:rsidRPr="005B6170" w:rsidRDefault="00C1433D" w:rsidP="00A05BE9">
      <w:pPr>
        <w:pStyle w:val="BodyText"/>
      </w:pPr>
      <w:r w:rsidRPr="005B6170">
        <w:t xml:space="preserve">These data are summarized in Table </w:t>
      </w:r>
      <w:r w:rsidR="00514EF7" w:rsidRPr="005B6170">
        <w:t>23</w:t>
      </w:r>
      <w:r w:rsidRPr="005B6170">
        <w:t>.</w:t>
      </w:r>
    </w:p>
    <w:p w:rsidR="00C1433D" w:rsidRPr="005B6170" w:rsidRDefault="00C1433D">
      <w:pPr>
        <w:pStyle w:val="Heading8"/>
      </w:pPr>
      <w:r w:rsidRPr="005B6170">
        <w:t>Acute Toxicity Test Results</w:t>
      </w:r>
    </w:p>
    <w:p w:rsidR="00C1433D" w:rsidRPr="005B6170" w:rsidRDefault="00C1433D" w:rsidP="00395992">
      <w:pPr>
        <w:pStyle w:val="BodyText"/>
        <w:spacing w:after="0"/>
        <w:rPr>
          <w:i/>
        </w:rPr>
      </w:pPr>
      <w:r w:rsidRPr="005B6170">
        <w:rPr>
          <w:i/>
        </w:rPr>
        <w:t>Fish</w:t>
      </w:r>
    </w:p>
    <w:p w:rsidR="00C1433D" w:rsidRPr="00395992" w:rsidRDefault="00C1433D" w:rsidP="00395992">
      <w:pPr>
        <w:pStyle w:val="BodyText"/>
        <w:spacing w:before="240"/>
        <w:rPr>
          <w:szCs w:val="24"/>
          <w:u w:val="single"/>
        </w:rPr>
      </w:pPr>
      <w:r w:rsidRPr="005B6170">
        <w:rPr>
          <w:szCs w:val="24"/>
          <w:u w:val="single"/>
        </w:rPr>
        <w:t>Sponsored substances</w:t>
      </w:r>
    </w:p>
    <w:p w:rsidR="00C1433D" w:rsidRPr="005B6170" w:rsidRDefault="00C1433D" w:rsidP="00254C80">
      <w:pPr>
        <w:pStyle w:val="BodyText"/>
        <w:spacing w:after="0"/>
      </w:pPr>
      <w:r w:rsidRPr="005B6170">
        <w:t>No data available.</w:t>
      </w:r>
    </w:p>
    <w:p w:rsidR="00C1433D" w:rsidRPr="005B6170" w:rsidRDefault="00C1433D" w:rsidP="00395992">
      <w:pPr>
        <w:pStyle w:val="BodyText"/>
        <w:spacing w:before="240"/>
        <w:rPr>
          <w:u w:val="single"/>
        </w:rPr>
      </w:pPr>
      <w:r w:rsidRPr="005B6170">
        <w:rPr>
          <w:u w:val="single"/>
        </w:rPr>
        <w:t>Analogue substances – similar structure</w:t>
      </w:r>
    </w:p>
    <w:p w:rsidR="00C1433D" w:rsidRPr="005B6170" w:rsidRDefault="00C1433D" w:rsidP="00F115BE">
      <w:pPr>
        <w:pStyle w:val="BodyText"/>
        <w:spacing w:after="0"/>
      </w:pPr>
      <w:proofErr w:type="gramStart"/>
      <w:r w:rsidRPr="005B6170">
        <w:rPr>
          <w:b/>
        </w:rPr>
        <w:t>MTMS</w:t>
      </w:r>
      <w:r w:rsidRPr="005B6170">
        <w:t>.</w:t>
      </w:r>
      <w:proofErr w:type="gramEnd"/>
      <w:r w:rsidRPr="005B6170">
        <w:t xml:space="preserve"> In an OECD TG 203 "Fish, Acute Toxicity Test"</w:t>
      </w:r>
      <w:r w:rsidRPr="005B6170">
        <w:rPr>
          <w:szCs w:val="24"/>
        </w:rPr>
        <w:t xml:space="preserve"> </w:t>
      </w:r>
      <w:bookmarkStart w:id="170" w:name="_Hlk252873179"/>
      <w:r w:rsidRPr="005B6170">
        <w:rPr>
          <w:szCs w:val="24"/>
        </w:rPr>
        <w:t>groups of ten rainbow trout (</w:t>
      </w:r>
      <w:r w:rsidRPr="005B6170">
        <w:rPr>
          <w:i/>
          <w:szCs w:val="24"/>
        </w:rPr>
        <w:t>Oncorhynchus mykiss</w:t>
      </w:r>
      <w:r w:rsidRPr="005B6170">
        <w:rPr>
          <w:szCs w:val="24"/>
        </w:rPr>
        <w:t>) were exposed for 96 hours under</w:t>
      </w:r>
      <w:bookmarkEnd w:id="170"/>
      <w:r w:rsidRPr="005B6170">
        <w:rPr>
          <w:szCs w:val="24"/>
        </w:rPr>
        <w:t xml:space="preserve"> flow-through conditions to nominal MTMS concentrations of 0 (negative and solvent controls), </w:t>
      </w:r>
      <w:r w:rsidRPr="005B6170">
        <w:t xml:space="preserve">13, 25, 50, 100 and 200 </w:t>
      </w:r>
      <w:r w:rsidRPr="005B6170">
        <w:rPr>
          <w:szCs w:val="24"/>
        </w:rPr>
        <w:t xml:space="preserve">mg/L.  No mortality or abnormal responses were observed.  </w:t>
      </w:r>
      <w:r w:rsidRPr="005B6170">
        <w:t>The 96-hour LC</w:t>
      </w:r>
      <w:r w:rsidRPr="005B6170">
        <w:rPr>
          <w:vertAlign w:val="subscript"/>
        </w:rPr>
        <w:t>50</w:t>
      </w:r>
      <w:r w:rsidRPr="005B6170">
        <w:t xml:space="preserve"> value for rainbow trout (</w:t>
      </w:r>
      <w:r w:rsidRPr="005B6170">
        <w:rPr>
          <w:i/>
        </w:rPr>
        <w:t>Oncorhynchus mykiss</w:t>
      </w:r>
      <w:r w:rsidRPr="005B6170">
        <w:t xml:space="preserve">) exposed to MTMS was &gt;110 mg/L </w:t>
      </w:r>
      <w:r w:rsidRPr="005B6170">
        <w:rPr>
          <w:szCs w:val="24"/>
        </w:rPr>
        <w:t>(measured)</w:t>
      </w:r>
      <w:r w:rsidRPr="005B6170">
        <w:t>, the highest concentration tested</w:t>
      </w:r>
      <w:r w:rsidR="00667975" w:rsidRPr="005B6170">
        <w:t>.</w:t>
      </w:r>
    </w:p>
    <w:p w:rsidR="00C1433D" w:rsidRPr="005B6170" w:rsidRDefault="00C1433D" w:rsidP="00395992">
      <w:pPr>
        <w:pStyle w:val="BodyText"/>
        <w:spacing w:before="240"/>
        <w:rPr>
          <w:u w:val="single"/>
        </w:rPr>
      </w:pPr>
      <w:r w:rsidRPr="005B6170">
        <w:rPr>
          <w:u w:val="single"/>
        </w:rPr>
        <w:t>Analogous substances – hydrolysis products</w:t>
      </w:r>
    </w:p>
    <w:p w:rsidR="00C1433D" w:rsidRPr="005B6170" w:rsidRDefault="00C1433D" w:rsidP="00B97BE7">
      <w:pPr>
        <w:pStyle w:val="BodyText"/>
        <w:spacing w:after="0"/>
      </w:pPr>
      <w:proofErr w:type="gramStart"/>
      <w:r w:rsidRPr="005B6170">
        <w:rPr>
          <w:b/>
          <w:iCs/>
          <w:szCs w:val="24"/>
        </w:rPr>
        <w:t>TMS.</w:t>
      </w:r>
      <w:proofErr w:type="gramEnd"/>
      <w:r w:rsidRPr="005B6170">
        <w:rPr>
          <w:b/>
          <w:iCs/>
          <w:szCs w:val="24"/>
        </w:rPr>
        <w:t xml:space="preserve"> </w:t>
      </w:r>
      <w:r w:rsidRPr="005B6170">
        <w:rPr>
          <w:iCs/>
          <w:szCs w:val="24"/>
        </w:rPr>
        <w:t xml:space="preserve">In an OECD TG 203 "Fish, Acute Toxicity Test", groups of ten rainbow trout (Oncorhynchus mykiss) were exposed to TMS for 96 hours under semi-static conditions to measured concentrations of 0 (negative control), 65, 128, 250, 481 and 949 mg/L (Wildlife International, 2004a).  </w:t>
      </w:r>
      <w:r w:rsidRPr="005B6170">
        <w:t>The 96-hour LC</w:t>
      </w:r>
      <w:r w:rsidRPr="005B6170">
        <w:rPr>
          <w:vertAlign w:val="subscript"/>
        </w:rPr>
        <w:t>50</w:t>
      </w:r>
      <w:r w:rsidRPr="005B6170">
        <w:t xml:space="preserve"> value for rainbow trout (</w:t>
      </w:r>
      <w:r w:rsidRPr="005B6170">
        <w:rPr>
          <w:i/>
        </w:rPr>
        <w:t>Oncorhynchus mykiss</w:t>
      </w:r>
      <w:r w:rsidRPr="005B6170">
        <w:t xml:space="preserve">) exposed to TMS was 271 mg/L </w:t>
      </w:r>
      <w:r w:rsidRPr="005B6170">
        <w:rPr>
          <w:szCs w:val="24"/>
        </w:rPr>
        <w:t>and the NOEC was 128 mg/L</w:t>
      </w:r>
      <w:r w:rsidRPr="005B6170">
        <w:t xml:space="preserve">.  Following the method of the Environment Federal Bureau Berlin, groups of </w:t>
      </w:r>
      <w:r w:rsidRPr="005B6170">
        <w:lastRenderedPageBreak/>
        <w:t>ten Zebra-fish (</w:t>
      </w:r>
      <w:r w:rsidRPr="005B6170">
        <w:rPr>
          <w:i/>
        </w:rPr>
        <w:t>Brachydanio rerio</w:t>
      </w:r>
      <w:r w:rsidRPr="005B6170">
        <w:t>) were exposed for 96 hours to TMS under static conditions to 0 or 1000 mg/L in a limit test (nominal; Caspers, 1992).  There was no mortality and abnormal swimming was noted in 2 fish at 1 hour, with recovery by 2 hours.  The 96-hour LC</w:t>
      </w:r>
      <w:r w:rsidRPr="005B6170">
        <w:rPr>
          <w:vertAlign w:val="subscript"/>
        </w:rPr>
        <w:t>50</w:t>
      </w:r>
      <w:r w:rsidRPr="005B6170">
        <w:t xml:space="preserve"> value for Zebra-fish (</w:t>
      </w:r>
      <w:r w:rsidRPr="005B6170">
        <w:rPr>
          <w:i/>
        </w:rPr>
        <w:t>Brachydanio rerio</w:t>
      </w:r>
      <w:r w:rsidRPr="005B6170">
        <w:t xml:space="preserve">) exposed to TMS was &gt;519 mg/L </w:t>
      </w:r>
      <w:r w:rsidRPr="005B6170">
        <w:rPr>
          <w:szCs w:val="24"/>
        </w:rPr>
        <w:t xml:space="preserve">(measured), </w:t>
      </w:r>
      <w:r w:rsidRPr="005B6170">
        <w:t xml:space="preserve">the highest concentration tested.  </w:t>
      </w:r>
    </w:p>
    <w:p w:rsidR="00C1433D" w:rsidRPr="005B6170" w:rsidRDefault="00C1433D" w:rsidP="00B97BE7">
      <w:pPr>
        <w:pStyle w:val="MSDS-TZeile"/>
        <w:ind w:left="0"/>
        <w:jc w:val="both"/>
        <w:rPr>
          <w:rFonts w:ascii="Times New Roman" w:hAnsi="Times New Roman" w:cs="Times New Roman"/>
          <w:lang w:val="en-GB"/>
        </w:rPr>
      </w:pPr>
    </w:p>
    <w:p w:rsidR="00C1433D" w:rsidRPr="005B6170" w:rsidRDefault="00C1433D" w:rsidP="005419E1">
      <w:pPr>
        <w:pStyle w:val="BodyText"/>
        <w:spacing w:after="0"/>
        <w:rPr>
          <w:b/>
        </w:rPr>
      </w:pPr>
      <w:proofErr w:type="gramStart"/>
      <w:r w:rsidRPr="005B6170">
        <w:rPr>
          <w:b/>
        </w:rPr>
        <w:t>DMSD.</w:t>
      </w:r>
      <w:proofErr w:type="gramEnd"/>
      <w:r w:rsidRPr="005B6170">
        <w:rPr>
          <w:iCs/>
          <w:szCs w:val="24"/>
        </w:rPr>
        <w:t xml:space="preserve"> In an OECD TG 203 "Fish, Acute Toxicity Test", groups of ten rainbow trout (Oncorhynchus mykiss) were exposed to DMSD for 96 hours under static conditions to nominal concentrations of 0 (negative control) and 120 mg/L (limit test; Drottar and Miller, 2009a).  There was no mortality and no abnormal responses.  </w:t>
      </w:r>
      <w:r w:rsidRPr="005B6170">
        <w:t>The 96-hour LC</w:t>
      </w:r>
      <w:r w:rsidRPr="005B6170">
        <w:rPr>
          <w:vertAlign w:val="subscript"/>
        </w:rPr>
        <w:t>50</w:t>
      </w:r>
      <w:r w:rsidRPr="005B6170">
        <w:t xml:space="preserve"> value for rainbow trout (</w:t>
      </w:r>
      <w:r w:rsidRPr="005B6170">
        <w:rPr>
          <w:i/>
        </w:rPr>
        <w:t>Oncorhynchus mykiss</w:t>
      </w:r>
      <w:r w:rsidRPr="005B6170">
        <w:t xml:space="preserve">) exposed to TMS was &gt;126 mg/L </w:t>
      </w:r>
      <w:r w:rsidRPr="005B6170">
        <w:rPr>
          <w:szCs w:val="24"/>
        </w:rPr>
        <w:t xml:space="preserve">(measured), </w:t>
      </w:r>
      <w:r w:rsidRPr="005B6170">
        <w:t xml:space="preserve">the highest concentration tested.  </w:t>
      </w:r>
    </w:p>
    <w:p w:rsidR="00C1433D" w:rsidRPr="005B6170" w:rsidRDefault="00C1433D" w:rsidP="00E5079D">
      <w:pPr>
        <w:rPr>
          <w:b/>
          <w:lang w:val="en-GB"/>
        </w:rPr>
      </w:pPr>
    </w:p>
    <w:p w:rsidR="00C1433D" w:rsidRPr="005B6170" w:rsidRDefault="00C1433D" w:rsidP="00395992">
      <w:pPr>
        <w:jc w:val="both"/>
        <w:rPr>
          <w:b/>
          <w:lang w:val="en-GB"/>
        </w:rPr>
      </w:pPr>
      <w:proofErr w:type="gramStart"/>
      <w:r w:rsidRPr="005B6170">
        <w:rPr>
          <w:b/>
          <w:lang w:val="en-GB"/>
        </w:rPr>
        <w:t>HCl.</w:t>
      </w:r>
      <w:proofErr w:type="gramEnd"/>
      <w:r w:rsidRPr="005B6170">
        <w:rPr>
          <w:b/>
          <w:lang w:val="en-GB"/>
        </w:rPr>
        <w:t xml:space="preserve"> </w:t>
      </w:r>
      <w:r w:rsidRPr="005B6170">
        <w:rPr>
          <w:lang w:val="en-GB"/>
        </w:rPr>
        <w:t>The hazard of hydrochloric acid for the environment is caused by the proton (pH effect).  For this reason the effect of hydrochloric acid on the organisms depends on the buffer capacity of the aquatic ecosystem.  Also the variation in acute toxicity for aquatic organisms can be explained for a significant extent by the variation in buffer capacity of the test medium.  For example, LC</w:t>
      </w:r>
      <w:r w:rsidRPr="005B6170">
        <w:rPr>
          <w:vertAlign w:val="subscript"/>
          <w:lang w:val="en-GB"/>
        </w:rPr>
        <w:t>50</w:t>
      </w:r>
      <w:r w:rsidRPr="005B6170">
        <w:rPr>
          <w:lang w:val="en-GB"/>
        </w:rPr>
        <w:t xml:space="preserve"> values of acute fish toxicity tests varied from 4.92 to 282 mg/L.</w:t>
      </w:r>
      <w:r w:rsidRPr="005B6170">
        <w:t xml:space="preserve">  </w:t>
      </w:r>
      <w:r w:rsidRPr="005B6170">
        <w:rPr>
          <w:lang w:val="en-GB"/>
        </w:rPr>
        <w:t xml:space="preserve">Several studies on acute toxicity to fish have been published.  The lowest 96h LC50 reported is pH 4.3 (=4.92 mg/L) for </w:t>
      </w:r>
      <w:r w:rsidRPr="005B6170">
        <w:rPr>
          <w:i/>
          <w:lang w:val="en-GB"/>
        </w:rPr>
        <w:t>Cyprinus carpio</w:t>
      </w:r>
      <w:r w:rsidRPr="005B6170">
        <w:rPr>
          <w:lang w:val="en-GB"/>
        </w:rPr>
        <w:t>, which was conducted according to OECD TG 203.</w:t>
      </w:r>
    </w:p>
    <w:p w:rsidR="00C1433D" w:rsidRPr="005B6170" w:rsidRDefault="00C1433D" w:rsidP="00395992">
      <w:pPr>
        <w:pStyle w:val="MSDS-TZeile"/>
        <w:spacing w:before="240"/>
        <w:ind w:left="0"/>
        <w:jc w:val="both"/>
        <w:rPr>
          <w:rFonts w:ascii="Times New Roman" w:hAnsi="Times New Roman" w:cs="Times New Roman"/>
          <w:i/>
          <w:iCs/>
          <w:sz w:val="24"/>
          <w:szCs w:val="24"/>
          <w:lang w:val="en-GB"/>
        </w:rPr>
      </w:pPr>
      <w:r w:rsidRPr="005B6170">
        <w:rPr>
          <w:rFonts w:ascii="Times New Roman" w:hAnsi="Times New Roman" w:cs="Times New Roman"/>
          <w:i/>
          <w:iCs/>
          <w:sz w:val="24"/>
          <w:szCs w:val="24"/>
          <w:lang w:val="en-GB"/>
        </w:rPr>
        <w:t>Aquatic invertebrates</w:t>
      </w:r>
    </w:p>
    <w:p w:rsidR="00C1433D" w:rsidRPr="005B6170" w:rsidRDefault="00C1433D" w:rsidP="00395992">
      <w:pPr>
        <w:pStyle w:val="BodyText"/>
        <w:spacing w:before="240"/>
        <w:rPr>
          <w:szCs w:val="24"/>
          <w:u w:val="single"/>
        </w:rPr>
      </w:pPr>
      <w:r w:rsidRPr="005B6170">
        <w:rPr>
          <w:szCs w:val="24"/>
          <w:u w:val="single"/>
        </w:rPr>
        <w:t>Sponsored substances</w:t>
      </w:r>
    </w:p>
    <w:p w:rsidR="00C1433D" w:rsidRPr="005B6170" w:rsidRDefault="00C1433D" w:rsidP="005419E1">
      <w:pPr>
        <w:pStyle w:val="BodyText"/>
        <w:spacing w:after="0"/>
      </w:pPr>
      <w:r w:rsidRPr="005B6170">
        <w:t>No data available.</w:t>
      </w:r>
    </w:p>
    <w:p w:rsidR="00C1433D" w:rsidRPr="005B6170" w:rsidRDefault="00C1433D" w:rsidP="00395992">
      <w:pPr>
        <w:pStyle w:val="BodyText"/>
        <w:spacing w:before="240"/>
        <w:rPr>
          <w:u w:val="single"/>
          <w:lang w:val="fr-FR"/>
        </w:rPr>
      </w:pPr>
      <w:r w:rsidRPr="005B6170">
        <w:rPr>
          <w:u w:val="single"/>
          <w:lang w:val="fr-FR"/>
        </w:rPr>
        <w:t>Analogue substances – similar structure</w:t>
      </w:r>
    </w:p>
    <w:p w:rsidR="000C6F58" w:rsidRPr="005B6170" w:rsidRDefault="00C1433D" w:rsidP="000C6F58">
      <w:pPr>
        <w:pStyle w:val="BodyText"/>
        <w:spacing w:after="0"/>
      </w:pPr>
      <w:r w:rsidRPr="005B6170">
        <w:rPr>
          <w:b/>
          <w:lang w:val="fr-FR"/>
        </w:rPr>
        <w:t>MTMS</w:t>
      </w:r>
      <w:r w:rsidRPr="005B6170">
        <w:rPr>
          <w:lang w:val="fr-FR"/>
        </w:rPr>
        <w:t xml:space="preserve">. </w:t>
      </w:r>
      <w:r w:rsidRPr="005B6170">
        <w:t xml:space="preserve">In an OECD TG 202 study, groups of </w:t>
      </w:r>
      <w:r w:rsidRPr="005B6170">
        <w:rPr>
          <w:i/>
        </w:rPr>
        <w:t>Daphnia magna</w:t>
      </w:r>
      <w:r w:rsidRPr="005B6170">
        <w:t xml:space="preserve"> </w:t>
      </w:r>
      <w:r w:rsidRPr="005B6170">
        <w:rPr>
          <w:szCs w:val="24"/>
        </w:rPr>
        <w:t xml:space="preserve">were exposed for 48 hours under flow-through conditions to nominal MTMS concentrations of 0 (negative and solvent controls), </w:t>
      </w:r>
      <w:r w:rsidRPr="005B6170">
        <w:t xml:space="preserve">13, 25, 50, 100 and 200 </w:t>
      </w:r>
      <w:r w:rsidRPr="005B6170">
        <w:rPr>
          <w:szCs w:val="24"/>
        </w:rPr>
        <w:t xml:space="preserve">mg/L.  </w:t>
      </w:r>
      <w:r w:rsidRPr="005B6170">
        <w:t>The 48-hour EC</w:t>
      </w:r>
      <w:r w:rsidRPr="005B6170">
        <w:rPr>
          <w:vertAlign w:val="subscript"/>
        </w:rPr>
        <w:t>50</w:t>
      </w:r>
      <w:r w:rsidRPr="005B6170">
        <w:t xml:space="preserve"> value for </w:t>
      </w:r>
      <w:r w:rsidRPr="005B6170">
        <w:rPr>
          <w:i/>
        </w:rPr>
        <w:t>Daphnia magna</w:t>
      </w:r>
      <w:r w:rsidRPr="005B6170">
        <w:t xml:space="preserve"> exposed to MTMS was &gt;122 mg/L </w:t>
      </w:r>
      <w:r w:rsidRPr="005B6170">
        <w:rPr>
          <w:szCs w:val="24"/>
        </w:rPr>
        <w:t>(measured)</w:t>
      </w:r>
      <w:r w:rsidRPr="005B6170">
        <w:t>, the highest concentration tested</w:t>
      </w:r>
    </w:p>
    <w:p w:rsidR="00C1433D" w:rsidRPr="005B6170" w:rsidRDefault="00C1433D" w:rsidP="00395992">
      <w:pPr>
        <w:pStyle w:val="BodyText"/>
        <w:spacing w:before="240"/>
        <w:rPr>
          <w:u w:val="single"/>
        </w:rPr>
      </w:pPr>
      <w:r w:rsidRPr="005B6170">
        <w:rPr>
          <w:u w:val="single"/>
        </w:rPr>
        <w:t>Analogous substances – hydrolysis products</w:t>
      </w:r>
    </w:p>
    <w:p w:rsidR="00C1433D" w:rsidRPr="005B6170" w:rsidRDefault="00C1433D" w:rsidP="00235147">
      <w:pPr>
        <w:pStyle w:val="BodyText"/>
      </w:pPr>
      <w:proofErr w:type="gramStart"/>
      <w:r w:rsidRPr="005B6170">
        <w:rPr>
          <w:b/>
        </w:rPr>
        <w:t>TMS</w:t>
      </w:r>
      <w:r w:rsidRPr="005B6170">
        <w:t>.</w:t>
      </w:r>
      <w:proofErr w:type="gramEnd"/>
      <w:r w:rsidRPr="005B6170">
        <w:t xml:space="preserve"> In an OECD TG 202 study, groups of </w:t>
      </w:r>
      <w:r w:rsidRPr="005B6170">
        <w:rPr>
          <w:i/>
        </w:rPr>
        <w:t>Daphnia magna</w:t>
      </w:r>
      <w:r w:rsidRPr="005B6170">
        <w:t xml:space="preserve"> (10 daphnids/replicate, 2 replicates/concentration) were exposed for 48 hours under semi-static conditions to TMS concentrations of 0 (negative control), 63, 125, 250, 500 and 1000 mg/L (nominal; Wildlife International, 2004b).  After 48 hours of exposure, mortality/immobility in the 60, 116, 207, 447 and 905 mg/L (measured) treatment groups was 30, 65, 45, 80 and 85%, respectively.  At 48 hours, daphnia trapped on the water surface were observed in every group except the negative control and the 60 mg/L treatment group, with more daphnia being trapped at the higher concentrations.  The 48-hour EC</w:t>
      </w:r>
      <w:r w:rsidRPr="005B6170">
        <w:rPr>
          <w:vertAlign w:val="subscript"/>
        </w:rPr>
        <w:t>50</w:t>
      </w:r>
      <w:r w:rsidRPr="005B6170">
        <w:t xml:space="preserve"> value for </w:t>
      </w:r>
      <w:r w:rsidRPr="005B6170">
        <w:rPr>
          <w:i/>
        </w:rPr>
        <w:t>Daphnia magna</w:t>
      </w:r>
      <w:r w:rsidRPr="005B6170">
        <w:t xml:space="preserve"> exposed to TMS was 124 mg/L (measured).</w:t>
      </w:r>
    </w:p>
    <w:p w:rsidR="00C1433D" w:rsidRPr="005B6170" w:rsidRDefault="00C1433D" w:rsidP="00254C80">
      <w:pPr>
        <w:pStyle w:val="BodyText"/>
      </w:pPr>
      <w:proofErr w:type="gramStart"/>
      <w:r w:rsidRPr="005B6170">
        <w:rPr>
          <w:b/>
        </w:rPr>
        <w:t>DMSD</w:t>
      </w:r>
      <w:r w:rsidRPr="005B6170">
        <w:t>.</w:t>
      </w:r>
      <w:proofErr w:type="gramEnd"/>
      <w:r w:rsidRPr="005B6170">
        <w:t xml:space="preserve"> In an OECD TG 202 study, groups of </w:t>
      </w:r>
      <w:r w:rsidRPr="005B6170">
        <w:rPr>
          <w:i/>
        </w:rPr>
        <w:t>Daphnia magna</w:t>
      </w:r>
      <w:r w:rsidRPr="005B6170">
        <w:t xml:space="preserve"> (10 daphnids/replicate, 2 replicates/concentration) were exposed for 48 hours under static conditions to DMSD concentrations of 0 (negative control) and 120 mg/L (nominal; </w:t>
      </w:r>
      <w:r w:rsidRPr="005B6170">
        <w:rPr>
          <w:iCs/>
          <w:szCs w:val="24"/>
        </w:rPr>
        <w:t>Drottar and Miller, 2009b</w:t>
      </w:r>
      <w:r w:rsidRPr="005B6170">
        <w:t>).  No mortality or immobility was observed.  The 48-hour EC</w:t>
      </w:r>
      <w:r w:rsidRPr="005B6170">
        <w:rPr>
          <w:vertAlign w:val="subscript"/>
        </w:rPr>
        <w:t>50</w:t>
      </w:r>
      <w:r w:rsidRPr="005B6170">
        <w:t xml:space="preserve"> value for </w:t>
      </w:r>
      <w:r w:rsidRPr="005B6170">
        <w:rPr>
          <w:i/>
        </w:rPr>
        <w:t>Daphnia magna</w:t>
      </w:r>
      <w:r w:rsidRPr="005B6170">
        <w:t xml:space="preserve"> exposed to DMSD was &gt;117 mg/L (measured), the highest concentration tested.</w:t>
      </w:r>
    </w:p>
    <w:p w:rsidR="00C1433D" w:rsidRPr="005B6170" w:rsidRDefault="00C1433D" w:rsidP="00254C80">
      <w:pPr>
        <w:pStyle w:val="BodyText"/>
      </w:pPr>
      <w:proofErr w:type="gramStart"/>
      <w:r w:rsidRPr="005B6170">
        <w:rPr>
          <w:b/>
        </w:rPr>
        <w:t>HCl</w:t>
      </w:r>
      <w:r w:rsidRPr="005B6170">
        <w:t>.</w:t>
      </w:r>
      <w:proofErr w:type="gramEnd"/>
      <w:r w:rsidRPr="005B6170">
        <w:t xml:space="preserve"> The hazard of hydrochloric acid for the environment is caused by the proton (pH effect).  For this reason the effect of hydrochloric acid on the organisms depends on the buffer capacity of the aquatic ecosystem.  Also the variation in acute toxicity for aquatic organisms can be explained for a </w:t>
      </w:r>
      <w:r w:rsidRPr="005B6170">
        <w:lastRenderedPageBreak/>
        <w:t>significant extent by the variation in buffer capacity of the test medium.  The results conducted according to OECD TG 202 are a 48h EC</w:t>
      </w:r>
      <w:r w:rsidRPr="005B6170">
        <w:rPr>
          <w:vertAlign w:val="subscript"/>
        </w:rPr>
        <w:t>50</w:t>
      </w:r>
      <w:r w:rsidRPr="005B6170">
        <w:t xml:space="preserve"> of pH 5.3 (0.492 mg/L) for </w:t>
      </w:r>
      <w:r w:rsidRPr="005B6170">
        <w:rPr>
          <w:i/>
        </w:rPr>
        <w:t>Daphnia magna</w:t>
      </w:r>
      <w:r w:rsidRPr="005B6170">
        <w:t>.</w:t>
      </w:r>
    </w:p>
    <w:p w:rsidR="00C1433D" w:rsidRPr="005B6170" w:rsidRDefault="00C1433D" w:rsidP="00254C80">
      <w:pPr>
        <w:pStyle w:val="BodyText"/>
        <w:spacing w:after="0"/>
        <w:rPr>
          <w:i/>
        </w:rPr>
      </w:pPr>
      <w:r w:rsidRPr="005B6170">
        <w:rPr>
          <w:i/>
        </w:rPr>
        <w:t>Algae</w:t>
      </w:r>
    </w:p>
    <w:p w:rsidR="00C1433D" w:rsidRPr="005B6170" w:rsidRDefault="00C1433D" w:rsidP="00395992">
      <w:pPr>
        <w:pStyle w:val="BodyText"/>
        <w:spacing w:before="240"/>
        <w:rPr>
          <w:szCs w:val="24"/>
          <w:u w:val="single"/>
        </w:rPr>
      </w:pPr>
      <w:r w:rsidRPr="005B6170">
        <w:rPr>
          <w:szCs w:val="24"/>
          <w:u w:val="single"/>
        </w:rPr>
        <w:t>Sponsored substances</w:t>
      </w:r>
    </w:p>
    <w:p w:rsidR="00C1433D" w:rsidRPr="005B6170" w:rsidRDefault="00C1433D" w:rsidP="005419E1">
      <w:pPr>
        <w:pStyle w:val="BodyText"/>
        <w:spacing w:after="0"/>
      </w:pPr>
      <w:r w:rsidRPr="005B6170">
        <w:t>No data available.</w:t>
      </w:r>
    </w:p>
    <w:p w:rsidR="00C1433D" w:rsidRPr="005B6170" w:rsidRDefault="00C1433D" w:rsidP="00395992">
      <w:pPr>
        <w:pStyle w:val="BodyText"/>
        <w:spacing w:before="240"/>
        <w:rPr>
          <w:u w:val="single"/>
          <w:lang w:val="fr-FR"/>
        </w:rPr>
      </w:pPr>
      <w:r w:rsidRPr="005B6170">
        <w:rPr>
          <w:u w:val="single"/>
          <w:lang w:val="fr-FR"/>
        </w:rPr>
        <w:t>Analogue substances – similar structure</w:t>
      </w:r>
    </w:p>
    <w:p w:rsidR="00395992" w:rsidRDefault="00C1433D" w:rsidP="00395992">
      <w:pPr>
        <w:pStyle w:val="BodyText"/>
        <w:spacing w:after="0"/>
      </w:pPr>
      <w:r w:rsidRPr="005B6170">
        <w:rPr>
          <w:b/>
          <w:lang w:val="fr-FR"/>
        </w:rPr>
        <w:t>MTMS</w:t>
      </w:r>
      <w:r w:rsidRPr="005B6170">
        <w:rPr>
          <w:lang w:val="fr-FR"/>
        </w:rPr>
        <w:t xml:space="preserve">. </w:t>
      </w:r>
      <w:r w:rsidRPr="005B6170">
        <w:t xml:space="preserve">In an OECD TG 201 "Algae, Growth Inhibition Test", </w:t>
      </w:r>
      <w:r w:rsidRPr="005B6170">
        <w:rPr>
          <w:i/>
        </w:rPr>
        <w:t xml:space="preserve">Pseudokirchneriella subcapitata </w:t>
      </w:r>
      <w:r w:rsidRPr="005B6170">
        <w:t>were exposed under static conditions to MTMS at concentrations of 0 (negative control), 7.5, 15, 30, 60 and 120 mg/L.  EC</w:t>
      </w:r>
      <w:r w:rsidRPr="005B6170">
        <w:rPr>
          <w:vertAlign w:val="subscript"/>
        </w:rPr>
        <w:t>10</w:t>
      </w:r>
      <w:r w:rsidRPr="005B6170">
        <w:t>, EC</w:t>
      </w:r>
      <w:r w:rsidRPr="005B6170">
        <w:rPr>
          <w:vertAlign w:val="subscript"/>
        </w:rPr>
        <w:t>20</w:t>
      </w:r>
      <w:r w:rsidRPr="005B6170">
        <w:t>, and EC</w:t>
      </w:r>
      <w:r w:rsidRPr="005B6170">
        <w:rPr>
          <w:vertAlign w:val="subscript"/>
        </w:rPr>
        <w:t>50</w:t>
      </w:r>
      <w:r w:rsidRPr="005B6170">
        <w:t xml:space="preserve"> values for </w:t>
      </w:r>
      <w:r w:rsidRPr="005B6170">
        <w:rPr>
          <w:i/>
        </w:rPr>
        <w:t>Pseudokirchneriella subcapitata</w:t>
      </w:r>
      <w:r w:rsidRPr="005B6170">
        <w:t xml:space="preserve"> exposed to MTMS were estimated to be &gt;120 mg/L </w:t>
      </w:r>
      <w:r w:rsidRPr="005B6170">
        <w:rPr>
          <w:szCs w:val="24"/>
        </w:rPr>
        <w:t>(expressed as nominal based on the rapid hydrolysis of the test substance in a static system)</w:t>
      </w:r>
      <w:r w:rsidRPr="005B6170">
        <w:t xml:space="preserve"> for yield and growth rate.  The 72-hour NOEC values for yield and growth rate were 120 mg/L (nominal), the highest concentration tested</w:t>
      </w:r>
      <w:r w:rsidR="00395992">
        <w:t>.</w:t>
      </w:r>
    </w:p>
    <w:p w:rsidR="00C1433D" w:rsidRPr="00395992" w:rsidRDefault="00C1433D" w:rsidP="00395992">
      <w:pPr>
        <w:pStyle w:val="BodyText"/>
        <w:spacing w:before="240"/>
      </w:pPr>
      <w:r w:rsidRPr="005B6170">
        <w:rPr>
          <w:u w:val="single"/>
        </w:rPr>
        <w:t>Analogous substances – hydrolysis products</w:t>
      </w:r>
    </w:p>
    <w:p w:rsidR="00C1433D" w:rsidRPr="005B6170" w:rsidRDefault="00C1433D" w:rsidP="00395992">
      <w:pPr>
        <w:jc w:val="both"/>
      </w:pPr>
      <w:proofErr w:type="gramStart"/>
      <w:r w:rsidRPr="005B6170">
        <w:rPr>
          <w:b/>
        </w:rPr>
        <w:t>TMS</w:t>
      </w:r>
      <w:r w:rsidRPr="005B6170">
        <w:t>.</w:t>
      </w:r>
      <w:proofErr w:type="gramEnd"/>
      <w:r w:rsidRPr="005B6170">
        <w:t xml:space="preserve"> In an OECD TG 201 "Algae, Growth Inhibition Test", </w:t>
      </w:r>
      <w:r w:rsidRPr="005B6170">
        <w:rPr>
          <w:i/>
        </w:rPr>
        <w:t xml:space="preserve">Pseudokirchneriella subcapitata </w:t>
      </w:r>
      <w:r w:rsidRPr="005B6170">
        <w:t>were exposed under static conditions to TMS at concentrations of 0 (negative control), 31, 63, 125, 250, 500 and 1000 mg/L (nominal; Wildlife International, 2004c).  Results are based on mean measured concentrations of 0, 33, 70, 135, 257, 522 and 1057 mg/L.  Based on cell density, the 72-hour EC</w:t>
      </w:r>
      <w:r w:rsidR="002732B5" w:rsidRPr="005B6170">
        <w:rPr>
          <w:vertAlign w:val="subscript"/>
        </w:rPr>
        <w:t>50</w:t>
      </w:r>
      <w:r w:rsidRPr="005B6170">
        <w:t xml:space="preserve"> was 555 mg/L.  Based on area under the growth curve (biomass), the 72-hour E</w:t>
      </w:r>
      <w:r w:rsidR="002732B5" w:rsidRPr="005B6170">
        <w:rPr>
          <w:vertAlign w:val="subscript"/>
        </w:rPr>
        <w:t>b</w:t>
      </w:r>
      <w:r w:rsidRPr="005B6170">
        <w:t>C</w:t>
      </w:r>
      <w:r w:rsidRPr="005B6170">
        <w:rPr>
          <w:vertAlign w:val="subscript"/>
        </w:rPr>
        <w:t>50</w:t>
      </w:r>
      <w:r w:rsidRPr="005B6170">
        <w:t xml:space="preserve"> value was 566 mg/L.  Based on growth rate, the 72-hour E</w:t>
      </w:r>
      <w:r w:rsidRPr="005B6170">
        <w:rPr>
          <w:vertAlign w:val="subscript"/>
        </w:rPr>
        <w:t>r</w:t>
      </w:r>
      <w:r w:rsidRPr="005B6170">
        <w:t>C</w:t>
      </w:r>
      <w:r w:rsidRPr="005B6170">
        <w:rPr>
          <w:vertAlign w:val="subscript"/>
        </w:rPr>
        <w:t>50</w:t>
      </w:r>
      <w:r w:rsidRPr="005B6170">
        <w:t xml:space="preserve"> value was &gt; 1053 mg/L.  The 72-hour NOEC, based on cell density, biomass and growth rate was 70 mg/L (measured).  In a study conducted following DIN 38 412 (similar to OECD TG 201 "Algae, Growth Inhibition Test"), </w:t>
      </w:r>
      <w:r w:rsidRPr="005B6170">
        <w:rPr>
          <w:i/>
          <w:szCs w:val="20"/>
          <w:lang w:val="en-GB"/>
        </w:rPr>
        <w:t>Scenedesmus subspicatus</w:t>
      </w:r>
      <w:r w:rsidRPr="005B6170">
        <w:rPr>
          <w:szCs w:val="20"/>
          <w:lang w:val="en-GB"/>
        </w:rPr>
        <w:t xml:space="preserve"> (new name:</w:t>
      </w:r>
      <w:r w:rsidRPr="005B6170">
        <w:rPr>
          <w:i/>
          <w:szCs w:val="20"/>
          <w:lang w:val="en-GB"/>
        </w:rPr>
        <w:t xml:space="preserve"> Desmodesmus subspicatus</w:t>
      </w:r>
      <w:r w:rsidRPr="005B6170">
        <w:rPr>
          <w:szCs w:val="20"/>
          <w:lang w:val="en-GB"/>
        </w:rPr>
        <w:t>) were</w:t>
      </w:r>
      <w:r w:rsidRPr="005B6170">
        <w:t xml:space="preserve"> exposed under static conditions to TMS at concentrations of 0 (negative control), 10, 31.6, 100, 316, and 1,000 mg/l (nominal) mg/L (Caspers, 1992).  The 72-hour E</w:t>
      </w:r>
      <w:r w:rsidRPr="005B6170">
        <w:rPr>
          <w:vertAlign w:val="subscript"/>
        </w:rPr>
        <w:t>b</w:t>
      </w:r>
      <w:r w:rsidRPr="005B6170">
        <w:t>C</w:t>
      </w:r>
      <w:r w:rsidRPr="005B6170">
        <w:rPr>
          <w:vertAlign w:val="subscript"/>
        </w:rPr>
        <w:t>50</w:t>
      </w:r>
      <w:r w:rsidRPr="005B6170">
        <w:t xml:space="preserve"> value was 806 mg/L (nominal).</w:t>
      </w:r>
    </w:p>
    <w:p w:rsidR="00C1433D" w:rsidRPr="005B6170" w:rsidRDefault="00C1433D" w:rsidP="00395992">
      <w:pPr>
        <w:pStyle w:val="BodyText"/>
        <w:spacing w:before="240"/>
      </w:pPr>
      <w:proofErr w:type="gramStart"/>
      <w:r w:rsidRPr="005B6170">
        <w:rPr>
          <w:b/>
        </w:rPr>
        <w:t>DMSD</w:t>
      </w:r>
      <w:r w:rsidRPr="005B6170">
        <w:t>.</w:t>
      </w:r>
      <w:proofErr w:type="gramEnd"/>
      <w:r w:rsidRPr="005B6170">
        <w:t xml:space="preserve"> In an OECD TG 201 "Algae, Growth Inhibition Test", </w:t>
      </w:r>
      <w:r w:rsidRPr="005B6170">
        <w:rPr>
          <w:i/>
        </w:rPr>
        <w:t xml:space="preserve">Pseudokirchneriella subcapitata </w:t>
      </w:r>
      <w:r w:rsidRPr="005B6170">
        <w:t>were exposed under static conditions to DMSD at concentrations of 0 (negative control), 7.5, 15, 30, 60, 120 mg/L (Jezowski, 2008).  The E</w:t>
      </w:r>
      <w:r w:rsidRPr="005B6170">
        <w:rPr>
          <w:vertAlign w:val="subscript"/>
        </w:rPr>
        <w:t>y</w:t>
      </w:r>
      <w:r w:rsidRPr="005B6170">
        <w:t>C</w:t>
      </w:r>
      <w:r w:rsidRPr="005B6170">
        <w:rPr>
          <w:vertAlign w:val="subscript"/>
        </w:rPr>
        <w:t>50</w:t>
      </w:r>
      <w:r w:rsidRPr="005B6170">
        <w:t xml:space="preserve"> and E</w:t>
      </w:r>
      <w:r w:rsidRPr="005B6170">
        <w:rPr>
          <w:vertAlign w:val="subscript"/>
        </w:rPr>
        <w:t>r</w:t>
      </w:r>
      <w:r w:rsidRPr="005B6170">
        <w:t>C</w:t>
      </w:r>
      <w:r w:rsidRPr="005B6170">
        <w:rPr>
          <w:vertAlign w:val="subscript"/>
        </w:rPr>
        <w:t>50</w:t>
      </w:r>
      <w:r w:rsidRPr="005B6170">
        <w:t xml:space="preserve"> values for </w:t>
      </w:r>
      <w:r w:rsidRPr="005B6170">
        <w:rPr>
          <w:i/>
        </w:rPr>
        <w:t>Pseudokirchneriella subcapitata</w:t>
      </w:r>
      <w:r w:rsidRPr="005B6170">
        <w:t xml:space="preserve"> exposed to dimethylsilanediol were estimated to be &gt;118 mg/L, the highest concentration tested.  The 72-hour NOEC values for yield and growth rate were 118 mg/L.</w:t>
      </w:r>
    </w:p>
    <w:p w:rsidR="00C1433D" w:rsidRPr="005B6170" w:rsidRDefault="00C1433D" w:rsidP="0031623C">
      <w:pPr>
        <w:pStyle w:val="BodyText"/>
      </w:pPr>
      <w:proofErr w:type="gramStart"/>
      <w:r w:rsidRPr="005B6170">
        <w:rPr>
          <w:b/>
        </w:rPr>
        <w:t>HCl</w:t>
      </w:r>
      <w:r w:rsidRPr="005B6170">
        <w:t>.</w:t>
      </w:r>
      <w:proofErr w:type="gramEnd"/>
      <w:r w:rsidRPr="005B6170">
        <w:t xml:space="preserve"> The hazard of hydrochloric acid for the environment is caused by the proton (pH effect). For this reason the effect of hydrochloric acid on the organisms depends on the buffer capacity of the aquatic ecosystem.  Also the variation in acute toxicity for aquatic organisms can be explained for a significant extent by the variation in buffer capacity of the test medium.  For </w:t>
      </w:r>
      <w:r w:rsidRPr="005B6170">
        <w:rPr>
          <w:i/>
        </w:rPr>
        <w:t>Selenastrum capricornutum</w:t>
      </w:r>
      <w:r w:rsidRPr="005B6170">
        <w:t>, 72h EC</w:t>
      </w:r>
      <w:r w:rsidRPr="005B6170">
        <w:rPr>
          <w:vertAlign w:val="subscript"/>
        </w:rPr>
        <w:t>50</w:t>
      </w:r>
      <w:r w:rsidRPr="005B6170">
        <w:t xml:space="preserve"> and NOEC based on growth rate are pH 5.3 (giving substance concentration 0.492 mg/L) and pH 6.0 (0.097 mg/L), respectively.  This study was conducted according to OECD TG 201.</w:t>
      </w:r>
    </w:p>
    <w:p w:rsidR="00C1433D" w:rsidRPr="005B6170" w:rsidRDefault="003873D5" w:rsidP="003873D5">
      <w:pPr>
        <w:pStyle w:val="Caption"/>
        <w:keepNext w:val="0"/>
        <w:keepLines w:val="0"/>
        <w:pageBreakBefore/>
      </w:pPr>
      <w:bookmarkStart w:id="171" w:name="_Toc231359075"/>
      <w:bookmarkStart w:id="172" w:name="_Toc253731926"/>
      <w:bookmarkStart w:id="173" w:name="_Toc157396530"/>
      <w:bookmarkStart w:id="174" w:name="_Toc157396541"/>
      <w:bookmarkStart w:id="175" w:name="_Toc157396552"/>
      <w:bookmarkStart w:id="176" w:name="_Toc157396563"/>
      <w:bookmarkStart w:id="177" w:name="_Toc157396574"/>
      <w:bookmarkStart w:id="178" w:name="_Toc157396585"/>
      <w:bookmarkStart w:id="179" w:name="_Toc157396596"/>
      <w:bookmarkStart w:id="180" w:name="_Toc157396607"/>
      <w:bookmarkStart w:id="181" w:name="_Toc157396618"/>
      <w:bookmarkStart w:id="182" w:name="_Toc157396629"/>
      <w:bookmarkStart w:id="183" w:name="_Toc157396640"/>
      <w:bookmarkStart w:id="184" w:name="_Toc171494332"/>
      <w:bookmarkStart w:id="185" w:name="_Toc203461452"/>
      <w:bookmarkStart w:id="186" w:name="_Toc213054195"/>
      <w:r>
        <w:lastRenderedPageBreak/>
        <w:t>Table 22</w:t>
      </w:r>
      <w:r w:rsidR="00395992">
        <w:t xml:space="preserve">     </w:t>
      </w:r>
      <w:r w:rsidR="00C1433D" w:rsidRPr="00395992">
        <w:t>Summary of Acute Aquatic Toxicity</w:t>
      </w:r>
      <w:bookmarkEnd w:id="171"/>
      <w:bookmarkEnd w:id="172"/>
      <w:r w:rsidR="00C1433D" w:rsidRPr="005B6170">
        <w:t xml:space="preserve"> </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554"/>
        <w:gridCol w:w="1959"/>
        <w:gridCol w:w="2238"/>
        <w:gridCol w:w="2332"/>
        <w:gridCol w:w="1772"/>
      </w:tblGrid>
      <w:tr w:rsidR="00EA72C1" w:rsidRPr="005B6170" w:rsidTr="00395992">
        <w:trPr>
          <w:tblHeader/>
        </w:trPr>
        <w:tc>
          <w:tcPr>
            <w:tcW w:w="1554" w:type="dxa"/>
            <w:tcBorders>
              <w:top w:val="single" w:sz="12" w:space="0" w:color="auto"/>
              <w:bottom w:val="single" w:sz="12" w:space="0" w:color="auto"/>
            </w:tcBorders>
            <w:vAlign w:val="center"/>
          </w:tcPr>
          <w:p w:rsidR="00EA72C1" w:rsidRPr="005B6170" w:rsidRDefault="00EA72C1" w:rsidP="00395992">
            <w:pPr>
              <w:pStyle w:val="MSDS-TZeile"/>
              <w:ind w:left="0"/>
              <w:rPr>
                <w:rFonts w:ascii="Times New Roman" w:hAnsi="Times New Roman" w:cs="Times New Roman"/>
                <w:b/>
                <w:lang w:val="en-US"/>
              </w:rPr>
            </w:pPr>
            <w:r w:rsidRPr="005B6170">
              <w:rPr>
                <w:rFonts w:ascii="Times New Roman" w:hAnsi="Times New Roman" w:cs="Times New Roman"/>
                <w:b/>
                <w:lang w:val="en-US"/>
              </w:rPr>
              <w:t>Test substance</w:t>
            </w:r>
          </w:p>
        </w:tc>
        <w:tc>
          <w:tcPr>
            <w:tcW w:w="1959" w:type="dxa"/>
            <w:tcBorders>
              <w:top w:val="single" w:sz="12" w:space="0" w:color="auto"/>
              <w:bottom w:val="single" w:sz="12" w:space="0" w:color="auto"/>
            </w:tcBorders>
            <w:vAlign w:val="center"/>
          </w:tcPr>
          <w:p w:rsidR="00EA72C1" w:rsidRPr="00395992" w:rsidRDefault="00EA72C1" w:rsidP="00395992">
            <w:pPr>
              <w:pStyle w:val="MSDS-TZeile"/>
              <w:ind w:left="0"/>
              <w:jc w:val="center"/>
              <w:rPr>
                <w:rFonts w:ascii="Times New Roman" w:hAnsi="Times New Roman" w:cs="Times New Roman"/>
                <w:b/>
                <w:lang w:val="en-US"/>
              </w:rPr>
            </w:pPr>
            <w:r w:rsidRPr="00395992">
              <w:rPr>
                <w:rFonts w:ascii="Times New Roman" w:hAnsi="Times New Roman" w:cs="Times New Roman"/>
                <w:b/>
                <w:lang w:val="en-US"/>
              </w:rPr>
              <w:t>Guideline; Test type</w:t>
            </w:r>
          </w:p>
        </w:tc>
        <w:tc>
          <w:tcPr>
            <w:tcW w:w="2238" w:type="dxa"/>
            <w:tcBorders>
              <w:top w:val="single" w:sz="12" w:space="0" w:color="auto"/>
              <w:bottom w:val="single" w:sz="12" w:space="0" w:color="auto"/>
            </w:tcBorders>
            <w:vAlign w:val="center"/>
          </w:tcPr>
          <w:p w:rsidR="00EA72C1" w:rsidRPr="00395992" w:rsidRDefault="00EA72C1" w:rsidP="00395992">
            <w:pPr>
              <w:pStyle w:val="MSDS-TZeile"/>
              <w:ind w:left="0"/>
              <w:jc w:val="center"/>
              <w:rPr>
                <w:rFonts w:ascii="Times New Roman" w:hAnsi="Times New Roman" w:cs="Times New Roman"/>
                <w:b/>
                <w:lang w:val="en-US"/>
              </w:rPr>
            </w:pPr>
            <w:r w:rsidRPr="00395992">
              <w:rPr>
                <w:rFonts w:ascii="Times New Roman" w:hAnsi="Times New Roman" w:cs="Times New Roman"/>
                <w:b/>
                <w:lang w:val="en-US"/>
              </w:rPr>
              <w:t>Species</w:t>
            </w:r>
          </w:p>
        </w:tc>
        <w:tc>
          <w:tcPr>
            <w:tcW w:w="2332" w:type="dxa"/>
            <w:tcBorders>
              <w:top w:val="single" w:sz="12" w:space="0" w:color="auto"/>
              <w:bottom w:val="single" w:sz="12" w:space="0" w:color="auto"/>
            </w:tcBorders>
            <w:vAlign w:val="center"/>
          </w:tcPr>
          <w:p w:rsidR="00EA72C1" w:rsidRPr="00395992" w:rsidRDefault="00EA72C1" w:rsidP="00395992">
            <w:pPr>
              <w:pStyle w:val="MSDS-TZeile"/>
              <w:ind w:left="0"/>
              <w:jc w:val="center"/>
              <w:rPr>
                <w:rFonts w:ascii="Times New Roman" w:hAnsi="Times New Roman" w:cs="Times New Roman"/>
                <w:b/>
                <w:lang w:val="en-US"/>
              </w:rPr>
            </w:pPr>
            <w:r w:rsidRPr="00395992">
              <w:rPr>
                <w:rFonts w:ascii="Times New Roman" w:hAnsi="Times New Roman" w:cs="Times New Roman"/>
                <w:b/>
                <w:lang w:val="en-US"/>
              </w:rPr>
              <w:t>Result (mg/L)</w:t>
            </w:r>
          </w:p>
        </w:tc>
        <w:tc>
          <w:tcPr>
            <w:tcW w:w="1772" w:type="dxa"/>
            <w:tcBorders>
              <w:top w:val="single" w:sz="12" w:space="0" w:color="auto"/>
              <w:bottom w:val="single" w:sz="12" w:space="0" w:color="auto"/>
            </w:tcBorders>
            <w:vAlign w:val="center"/>
          </w:tcPr>
          <w:p w:rsidR="00EA72C1" w:rsidRPr="005B6170" w:rsidRDefault="00EA72C1" w:rsidP="00395992">
            <w:pPr>
              <w:pStyle w:val="MSDS-TZeile"/>
              <w:ind w:left="0"/>
              <w:jc w:val="both"/>
              <w:rPr>
                <w:rFonts w:ascii="Times New Roman" w:hAnsi="Times New Roman" w:cs="Times New Roman"/>
                <w:b/>
                <w:lang w:val="en-US"/>
              </w:rPr>
            </w:pPr>
            <w:r w:rsidRPr="005B6170">
              <w:rPr>
                <w:rFonts w:ascii="Times New Roman" w:hAnsi="Times New Roman" w:cs="Times New Roman"/>
                <w:b/>
                <w:lang w:val="en-US"/>
              </w:rPr>
              <w:t>Reference</w:t>
            </w:r>
          </w:p>
        </w:tc>
      </w:tr>
      <w:tr w:rsidR="00EA72C1" w:rsidRPr="005B6170" w:rsidTr="00395992">
        <w:tc>
          <w:tcPr>
            <w:tcW w:w="9855" w:type="dxa"/>
            <w:gridSpan w:val="5"/>
            <w:tcBorders>
              <w:top w:val="single" w:sz="12" w:space="0" w:color="auto"/>
            </w:tcBorders>
            <w:vAlign w:val="center"/>
          </w:tcPr>
          <w:p w:rsidR="00EA72C1" w:rsidRPr="00395992" w:rsidRDefault="00EA72C1" w:rsidP="00DC4F66">
            <w:pPr>
              <w:pStyle w:val="MSDS-TZeile"/>
              <w:ind w:left="0"/>
              <w:jc w:val="center"/>
              <w:rPr>
                <w:rFonts w:ascii="Times New Roman" w:hAnsi="Times New Roman" w:cs="Times New Roman"/>
                <w:b/>
                <w:i/>
                <w:lang w:val="en-US"/>
              </w:rPr>
            </w:pPr>
            <w:r w:rsidRPr="00395992">
              <w:rPr>
                <w:rFonts w:ascii="Times New Roman" w:hAnsi="Times New Roman" w:cs="Times New Roman"/>
                <w:b/>
                <w:i/>
                <w:lang w:val="en-US"/>
              </w:rPr>
              <w:t>Fish</w:t>
            </w:r>
          </w:p>
        </w:tc>
      </w:tr>
      <w:tr w:rsidR="00EA72C1" w:rsidRPr="005B6170" w:rsidTr="00395992">
        <w:tc>
          <w:tcPr>
            <w:tcW w:w="9855" w:type="dxa"/>
            <w:gridSpan w:val="5"/>
            <w:vAlign w:val="center"/>
          </w:tcPr>
          <w:p w:rsidR="00EA72C1" w:rsidRPr="00395992" w:rsidRDefault="00EA72C1" w:rsidP="00DC4F66">
            <w:pPr>
              <w:pStyle w:val="MSDS-TZeile"/>
              <w:ind w:left="0"/>
              <w:jc w:val="center"/>
              <w:rPr>
                <w:rFonts w:ascii="Times New Roman" w:hAnsi="Times New Roman" w:cs="Times New Roman"/>
                <w:b/>
                <w:i/>
                <w:lang w:val="en-US"/>
              </w:rPr>
            </w:pPr>
            <w:r w:rsidRPr="00395992">
              <w:rPr>
                <w:rFonts w:ascii="Times New Roman" w:hAnsi="Times New Roman" w:cs="Times New Roman"/>
                <w:b/>
                <w:i/>
                <w:lang w:val="en-US"/>
              </w:rPr>
              <w:t>Analogous substance – similar structure</w:t>
            </w:r>
          </w:p>
        </w:tc>
      </w:tr>
      <w:tr w:rsidR="00EA72C1" w:rsidRPr="005B6170" w:rsidTr="00395992">
        <w:trPr>
          <w:trHeight w:val="642"/>
        </w:trPr>
        <w:tc>
          <w:tcPr>
            <w:tcW w:w="1554" w:type="dxa"/>
            <w:vAlign w:val="center"/>
          </w:tcPr>
          <w:p w:rsidR="00EA72C1" w:rsidRPr="005B6170" w:rsidRDefault="00EA72C1" w:rsidP="00DC4F66">
            <w:pPr>
              <w:pStyle w:val="MSDS-TZeile"/>
              <w:ind w:left="284"/>
              <w:rPr>
                <w:rFonts w:ascii="Times New Roman" w:hAnsi="Times New Roman" w:cs="Times New Roman"/>
                <w:lang w:val="en-US"/>
              </w:rPr>
            </w:pPr>
            <w:r w:rsidRPr="005B6170">
              <w:rPr>
                <w:rFonts w:ascii="Times New Roman" w:hAnsi="Times New Roman" w:cs="Times New Roman"/>
                <w:lang w:val="en-US"/>
              </w:rPr>
              <w:t>MTMS</w:t>
            </w:r>
          </w:p>
        </w:tc>
        <w:tc>
          <w:tcPr>
            <w:tcW w:w="1959" w:type="dxa"/>
            <w:vAlign w:val="center"/>
          </w:tcPr>
          <w:p w:rsidR="00EA72C1" w:rsidRPr="00395992" w:rsidRDefault="00EA72C1" w:rsidP="00395992">
            <w:pPr>
              <w:pStyle w:val="MSDS-TZeile"/>
              <w:ind w:left="0"/>
              <w:jc w:val="center"/>
              <w:rPr>
                <w:rFonts w:ascii="Times New Roman" w:hAnsi="Times New Roman" w:cs="Times New Roman"/>
                <w:lang w:val="en-US"/>
              </w:rPr>
            </w:pPr>
            <w:r w:rsidRPr="00395992">
              <w:rPr>
                <w:rFonts w:ascii="Times New Roman" w:hAnsi="Times New Roman" w:cs="Times New Roman"/>
                <w:lang w:val="en-US"/>
              </w:rPr>
              <w:t>OECD TG 203; flow-through</w:t>
            </w:r>
          </w:p>
        </w:tc>
        <w:tc>
          <w:tcPr>
            <w:tcW w:w="2238" w:type="dxa"/>
            <w:vAlign w:val="center"/>
          </w:tcPr>
          <w:p w:rsidR="00EA72C1" w:rsidRPr="00395992" w:rsidRDefault="00EA72C1" w:rsidP="00395992">
            <w:pPr>
              <w:pStyle w:val="MSDS-TZeile"/>
              <w:ind w:left="0"/>
              <w:jc w:val="center"/>
              <w:rPr>
                <w:rFonts w:ascii="Times New Roman" w:hAnsi="Times New Roman" w:cs="Times New Roman"/>
                <w:i/>
              </w:rPr>
            </w:pPr>
            <w:r w:rsidRPr="00395992">
              <w:rPr>
                <w:rFonts w:ascii="Times New Roman" w:hAnsi="Times New Roman" w:cs="Times New Roman"/>
              </w:rPr>
              <w:t>Rainbow trout (</w:t>
            </w:r>
            <w:r w:rsidRPr="00395992">
              <w:rPr>
                <w:rFonts w:ascii="Times New Roman" w:hAnsi="Times New Roman" w:cs="Times New Roman"/>
                <w:i/>
              </w:rPr>
              <w:t>Oncorhynchus mykiss</w:t>
            </w:r>
            <w:r w:rsidRPr="00395992">
              <w:rPr>
                <w:rFonts w:ascii="Times New Roman" w:hAnsi="Times New Roman" w:cs="Times New Roman"/>
              </w:rPr>
              <w:t>)</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&gt;110 (measured)</w:t>
            </w:r>
          </w:p>
          <w:p w:rsidR="00EA72C1" w:rsidRPr="00395992" w:rsidRDefault="00EA72C1" w:rsidP="00395992">
            <w:pPr>
              <w:jc w:val="center"/>
              <w:rPr>
                <w:sz w:val="20"/>
                <w:szCs w:val="20"/>
              </w:rPr>
            </w:pPr>
          </w:p>
          <w:p w:rsidR="00EA72C1" w:rsidRPr="00395992" w:rsidRDefault="00EA72C1" w:rsidP="00395992">
            <w:pPr>
              <w:jc w:val="center"/>
              <w:rPr>
                <w:sz w:val="20"/>
                <w:szCs w:val="20"/>
              </w:rPr>
            </w:pPr>
            <w:r w:rsidRPr="00395992">
              <w:rPr>
                <w:sz w:val="20"/>
                <w:szCs w:val="20"/>
              </w:rPr>
              <w:t>96-h LC</w:t>
            </w:r>
            <w:r w:rsidRPr="00395992">
              <w:rPr>
                <w:sz w:val="20"/>
                <w:szCs w:val="20"/>
                <w:vertAlign w:val="subscript"/>
              </w:rPr>
              <w:t>50</w:t>
            </w:r>
            <w:r w:rsidRPr="00395992">
              <w:rPr>
                <w:sz w:val="20"/>
                <w:szCs w:val="20"/>
              </w:rPr>
              <w:t xml:space="preserve"> &gt;62</w:t>
            </w:r>
          </w:p>
          <w:p w:rsidR="00EA72C1" w:rsidRPr="00395992" w:rsidRDefault="00EA72C1" w:rsidP="00395992">
            <w:pPr>
              <w:jc w:val="center"/>
              <w:rPr>
                <w:sz w:val="20"/>
                <w:szCs w:val="20"/>
              </w:rPr>
            </w:pPr>
            <w:r w:rsidRPr="00395992">
              <w:rPr>
                <w:sz w:val="20"/>
                <w:szCs w:val="20"/>
              </w:rPr>
              <w:t>(estimated  methylsilanetriol concentration)</w:t>
            </w:r>
          </w:p>
        </w:tc>
        <w:tc>
          <w:tcPr>
            <w:tcW w:w="1772" w:type="dxa"/>
            <w:vAlign w:val="center"/>
          </w:tcPr>
          <w:p w:rsidR="00EA72C1" w:rsidRPr="005B6170" w:rsidRDefault="00385EDC" w:rsidP="00395992">
            <w:pPr>
              <w:jc w:val="both"/>
            </w:pPr>
            <w:hyperlink r:id="rId40" w:history="1">
              <w:r w:rsidR="00EA72C1" w:rsidRPr="005B6170">
                <w:rPr>
                  <w:rStyle w:val="Hyperlink"/>
                  <w:szCs w:val="20"/>
                </w:rPr>
                <w:t>http://webnet.oecd.org/hpv/ui/Search.aspx</w:t>
              </w:r>
            </w:hyperlink>
            <w:r w:rsidR="00EA72C1" w:rsidRPr="005B6170">
              <w:rPr>
                <w:sz w:val="20"/>
                <w:szCs w:val="20"/>
              </w:rPr>
              <w:t xml:space="preserve">.  </w:t>
            </w:r>
          </w:p>
        </w:tc>
      </w:tr>
      <w:tr w:rsidR="00EA72C1" w:rsidRPr="005B6170" w:rsidTr="00395992">
        <w:trPr>
          <w:trHeight w:val="642"/>
        </w:trPr>
        <w:tc>
          <w:tcPr>
            <w:tcW w:w="1554" w:type="dxa"/>
            <w:vAlign w:val="center"/>
          </w:tcPr>
          <w:p w:rsidR="00EA72C1" w:rsidRPr="005B6170" w:rsidRDefault="00EA72C1" w:rsidP="00DC4F66">
            <w:pPr>
              <w:pStyle w:val="MSDS-TZeile"/>
              <w:ind w:left="284"/>
              <w:rPr>
                <w:rFonts w:ascii="Times New Roman" w:hAnsi="Times New Roman" w:cs="Times New Roman"/>
                <w:lang w:val="en-US"/>
              </w:rPr>
            </w:pPr>
          </w:p>
        </w:tc>
        <w:tc>
          <w:tcPr>
            <w:tcW w:w="1959" w:type="dxa"/>
            <w:vAlign w:val="center"/>
          </w:tcPr>
          <w:p w:rsidR="00EA72C1" w:rsidRPr="00395992" w:rsidRDefault="00EA72C1" w:rsidP="00395992">
            <w:pPr>
              <w:pStyle w:val="MSDS-TZeile"/>
              <w:ind w:left="0"/>
              <w:jc w:val="center"/>
              <w:rPr>
                <w:rFonts w:ascii="Times New Roman" w:hAnsi="Times New Roman" w:cs="Times New Roman"/>
                <w:lang w:val="en-US"/>
              </w:rPr>
            </w:pPr>
          </w:p>
        </w:tc>
        <w:tc>
          <w:tcPr>
            <w:tcW w:w="2238" w:type="dxa"/>
            <w:vAlign w:val="center"/>
          </w:tcPr>
          <w:p w:rsidR="00EA72C1" w:rsidRPr="00395992" w:rsidRDefault="00EA72C1" w:rsidP="00395992">
            <w:pPr>
              <w:pStyle w:val="MSDS-TZeile"/>
              <w:ind w:left="0"/>
              <w:jc w:val="center"/>
              <w:rPr>
                <w:rFonts w:ascii="Times New Roman" w:hAnsi="Times New Roman" w:cs="Times New Roman"/>
                <w:i/>
              </w:rPr>
            </w:pPr>
          </w:p>
        </w:tc>
        <w:tc>
          <w:tcPr>
            <w:tcW w:w="2332" w:type="dxa"/>
            <w:vAlign w:val="center"/>
          </w:tcPr>
          <w:p w:rsidR="00EA72C1" w:rsidRPr="00395992" w:rsidRDefault="00EA72C1" w:rsidP="00395992">
            <w:pPr>
              <w:jc w:val="center"/>
              <w:rPr>
                <w:sz w:val="20"/>
                <w:szCs w:val="20"/>
              </w:rPr>
            </w:pPr>
          </w:p>
        </w:tc>
        <w:tc>
          <w:tcPr>
            <w:tcW w:w="1772" w:type="dxa"/>
            <w:vAlign w:val="center"/>
          </w:tcPr>
          <w:p w:rsidR="00EA72C1" w:rsidRPr="005B6170" w:rsidRDefault="00EA72C1" w:rsidP="00395992">
            <w:pPr>
              <w:jc w:val="both"/>
            </w:pPr>
          </w:p>
        </w:tc>
      </w:tr>
      <w:tr w:rsidR="00EA72C1" w:rsidRPr="005B6170" w:rsidTr="00395992">
        <w:trPr>
          <w:trHeight w:val="642"/>
        </w:trPr>
        <w:tc>
          <w:tcPr>
            <w:tcW w:w="1554" w:type="dxa"/>
            <w:vAlign w:val="center"/>
          </w:tcPr>
          <w:p w:rsidR="00EA72C1" w:rsidRPr="005B6170" w:rsidDel="00303BFB" w:rsidRDefault="00EA72C1" w:rsidP="00DC4F66">
            <w:pPr>
              <w:pStyle w:val="MSDS-TZeile"/>
              <w:ind w:left="284"/>
              <w:rPr>
                <w:rFonts w:ascii="Times New Roman" w:hAnsi="Times New Roman" w:cs="Times New Roman"/>
                <w:lang w:val="en-US"/>
              </w:rPr>
            </w:pPr>
            <w:r w:rsidRPr="005B6170">
              <w:rPr>
                <w:rFonts w:ascii="Times New Roman" w:hAnsi="Times New Roman" w:cs="Times New Roman"/>
                <w:lang w:val="en-US"/>
              </w:rPr>
              <w:t>MTMS</w:t>
            </w:r>
          </w:p>
        </w:tc>
        <w:tc>
          <w:tcPr>
            <w:tcW w:w="1959" w:type="dxa"/>
            <w:vAlign w:val="center"/>
          </w:tcPr>
          <w:p w:rsidR="00EA72C1" w:rsidRPr="00395992" w:rsidDel="00303BFB" w:rsidRDefault="00EA72C1" w:rsidP="00395992">
            <w:pPr>
              <w:pStyle w:val="MSDS-TZeile"/>
              <w:ind w:left="0"/>
              <w:jc w:val="center"/>
              <w:rPr>
                <w:rFonts w:ascii="Times New Roman" w:hAnsi="Times New Roman" w:cs="Times New Roman"/>
                <w:lang w:val="en-US"/>
              </w:rPr>
            </w:pPr>
            <w:r w:rsidRPr="00395992">
              <w:rPr>
                <w:rFonts w:ascii="Times New Roman" w:hAnsi="Times New Roman" w:cs="Times New Roman"/>
                <w:lang w:val="en-US"/>
              </w:rPr>
              <w:t>ECOSAR</w:t>
            </w:r>
          </w:p>
        </w:tc>
        <w:tc>
          <w:tcPr>
            <w:tcW w:w="2238" w:type="dxa"/>
            <w:vAlign w:val="center"/>
          </w:tcPr>
          <w:p w:rsidR="00EA72C1" w:rsidRPr="00395992" w:rsidDel="00303BFB" w:rsidRDefault="00EA72C1" w:rsidP="00395992">
            <w:pPr>
              <w:pStyle w:val="MSDS-TZeile"/>
              <w:ind w:left="0"/>
              <w:jc w:val="center"/>
              <w:rPr>
                <w:rFonts w:ascii="Times New Roman" w:hAnsi="Times New Roman" w:cs="Times New Roman"/>
              </w:rPr>
            </w:pPr>
            <w:r w:rsidRPr="00395992">
              <w:rPr>
                <w:rFonts w:ascii="Times New Roman" w:hAnsi="Times New Roman" w:cs="Times New Roman"/>
              </w:rPr>
              <w:t>Fish</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45 (alkoxy silane category)</w:t>
            </w:r>
          </w:p>
          <w:p w:rsidR="00EA72C1" w:rsidRPr="00395992" w:rsidDel="00303BFB"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9130 (neutral organic category)</w:t>
            </w:r>
          </w:p>
        </w:tc>
        <w:tc>
          <w:tcPr>
            <w:tcW w:w="1772" w:type="dxa"/>
            <w:vAlign w:val="center"/>
          </w:tcPr>
          <w:p w:rsidR="00EA72C1" w:rsidRPr="005B6170" w:rsidDel="00303BFB" w:rsidRDefault="00EA72C1" w:rsidP="00395992">
            <w:pPr>
              <w:jc w:val="both"/>
              <w:rPr>
                <w:sz w:val="20"/>
                <w:szCs w:val="20"/>
              </w:rPr>
            </w:pPr>
            <w:r w:rsidRPr="005B6170">
              <w:rPr>
                <w:sz w:val="20"/>
                <w:szCs w:val="20"/>
              </w:rPr>
              <w:t>USEPA, 2010</w:t>
            </w:r>
          </w:p>
        </w:tc>
      </w:tr>
      <w:tr w:rsidR="00EA72C1" w:rsidRPr="005B6170" w:rsidTr="00395992">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i/>
                <w:lang w:val="en-US"/>
              </w:rPr>
            </w:pPr>
            <w:r w:rsidRPr="00395992">
              <w:rPr>
                <w:rFonts w:ascii="Times New Roman" w:hAnsi="Times New Roman" w:cs="Times New Roman"/>
                <w:b/>
                <w:i/>
                <w:lang w:val="en-US"/>
              </w:rPr>
              <w:t>Analogous substance – hydrolysis product</w:t>
            </w:r>
          </w:p>
        </w:tc>
      </w:tr>
      <w:tr w:rsidR="00EA72C1" w:rsidRPr="005B6170" w:rsidTr="00395992">
        <w:trPr>
          <w:trHeight w:val="552"/>
        </w:trPr>
        <w:tc>
          <w:tcPr>
            <w:tcW w:w="1554" w:type="dxa"/>
            <w:vAlign w:val="center"/>
          </w:tcPr>
          <w:p w:rsidR="00EA72C1" w:rsidRPr="005B6170" w:rsidRDefault="00EA72C1" w:rsidP="00DC4F66">
            <w:pPr>
              <w:ind w:left="284"/>
              <w:rPr>
                <w:sz w:val="20"/>
                <w:szCs w:val="20"/>
              </w:rPr>
            </w:pPr>
            <w:r w:rsidRPr="005B6170">
              <w:rPr>
                <w:sz w:val="20"/>
                <w:szCs w:val="20"/>
              </w:rPr>
              <w:t>TMS</w:t>
            </w:r>
          </w:p>
        </w:tc>
        <w:tc>
          <w:tcPr>
            <w:tcW w:w="1959" w:type="dxa"/>
            <w:vAlign w:val="center"/>
          </w:tcPr>
          <w:p w:rsidR="00EA72C1" w:rsidRPr="00395992" w:rsidRDefault="00EA72C1" w:rsidP="00395992">
            <w:pPr>
              <w:jc w:val="center"/>
              <w:rPr>
                <w:sz w:val="20"/>
                <w:szCs w:val="20"/>
              </w:rPr>
            </w:pPr>
            <w:r w:rsidRPr="00395992">
              <w:rPr>
                <w:sz w:val="20"/>
                <w:szCs w:val="20"/>
              </w:rPr>
              <w:t>OECD TG 203; semi-static</w:t>
            </w:r>
          </w:p>
        </w:tc>
        <w:tc>
          <w:tcPr>
            <w:tcW w:w="2238" w:type="dxa"/>
            <w:vAlign w:val="center"/>
          </w:tcPr>
          <w:p w:rsidR="00EA72C1" w:rsidRPr="00395992" w:rsidRDefault="00EA72C1" w:rsidP="00395992">
            <w:pPr>
              <w:jc w:val="center"/>
              <w:rPr>
                <w:i/>
                <w:sz w:val="20"/>
                <w:szCs w:val="20"/>
              </w:rPr>
            </w:pPr>
            <w:r w:rsidRPr="00395992">
              <w:rPr>
                <w:sz w:val="20"/>
                <w:szCs w:val="20"/>
              </w:rPr>
              <w:t>Rainbow trout (</w:t>
            </w:r>
            <w:r w:rsidRPr="00395992">
              <w:rPr>
                <w:i/>
                <w:sz w:val="20"/>
                <w:szCs w:val="20"/>
              </w:rPr>
              <w:t>Oncorhynchus mykiss</w:t>
            </w:r>
            <w:r w:rsidRPr="00395992">
              <w:rPr>
                <w:sz w:val="20"/>
                <w:szCs w:val="20"/>
              </w:rPr>
              <w:t>)</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271(measured)</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iCs/>
                <w:lang w:val="en-GB"/>
              </w:rPr>
              <w:t>Wildlife International, 2004a</w:t>
            </w:r>
          </w:p>
        </w:tc>
      </w:tr>
      <w:tr w:rsidR="00EA72C1" w:rsidRPr="005B6170" w:rsidTr="00395992">
        <w:trPr>
          <w:trHeight w:val="777"/>
        </w:trPr>
        <w:tc>
          <w:tcPr>
            <w:tcW w:w="1554" w:type="dxa"/>
            <w:vAlign w:val="center"/>
          </w:tcPr>
          <w:p w:rsidR="00EA72C1" w:rsidRPr="005B6170" w:rsidRDefault="00EA72C1" w:rsidP="00DC4F66">
            <w:pPr>
              <w:ind w:left="284"/>
              <w:rPr>
                <w:sz w:val="20"/>
                <w:szCs w:val="20"/>
              </w:rPr>
            </w:pPr>
            <w:r w:rsidRPr="005B6170">
              <w:rPr>
                <w:sz w:val="20"/>
                <w:szCs w:val="20"/>
              </w:rPr>
              <w:t>TMS</w:t>
            </w:r>
          </w:p>
        </w:tc>
        <w:tc>
          <w:tcPr>
            <w:tcW w:w="1959" w:type="dxa"/>
            <w:vAlign w:val="center"/>
          </w:tcPr>
          <w:p w:rsidR="00EA72C1" w:rsidRPr="00395992" w:rsidRDefault="00EA72C1" w:rsidP="00395992">
            <w:pPr>
              <w:jc w:val="center"/>
              <w:rPr>
                <w:sz w:val="20"/>
                <w:szCs w:val="20"/>
              </w:rPr>
            </w:pPr>
            <w:r w:rsidRPr="00395992">
              <w:rPr>
                <w:sz w:val="20"/>
                <w:szCs w:val="20"/>
              </w:rPr>
              <w:t>Environment Federal Bureau Berlin; static</w:t>
            </w:r>
          </w:p>
        </w:tc>
        <w:tc>
          <w:tcPr>
            <w:tcW w:w="2238" w:type="dxa"/>
            <w:vAlign w:val="center"/>
          </w:tcPr>
          <w:p w:rsidR="00EA72C1" w:rsidRPr="00395992" w:rsidRDefault="00EA72C1" w:rsidP="00395992">
            <w:pPr>
              <w:jc w:val="center"/>
              <w:rPr>
                <w:sz w:val="20"/>
                <w:szCs w:val="20"/>
              </w:rPr>
            </w:pPr>
            <w:r w:rsidRPr="00395992">
              <w:rPr>
                <w:sz w:val="20"/>
                <w:szCs w:val="20"/>
              </w:rPr>
              <w:t>Zebra-fish (</w:t>
            </w:r>
            <w:r w:rsidRPr="00395992">
              <w:rPr>
                <w:i/>
                <w:sz w:val="20"/>
                <w:szCs w:val="20"/>
              </w:rPr>
              <w:t>Brachydanio rerio)</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 xml:space="preserve">50 </w:t>
            </w:r>
            <w:r w:rsidRPr="00395992">
              <w:rPr>
                <w:sz w:val="20"/>
                <w:szCs w:val="20"/>
              </w:rPr>
              <w:t>&gt;519 (measured)</w:t>
            </w:r>
          </w:p>
        </w:tc>
        <w:tc>
          <w:tcPr>
            <w:tcW w:w="1772" w:type="dxa"/>
            <w:vAlign w:val="center"/>
          </w:tcPr>
          <w:p w:rsidR="00EA72C1" w:rsidRPr="005B6170" w:rsidRDefault="00EA72C1" w:rsidP="00395992">
            <w:pPr>
              <w:pStyle w:val="MSDS-TZeile"/>
              <w:ind w:left="0"/>
              <w:jc w:val="both"/>
              <w:rPr>
                <w:rFonts w:ascii="Times New Roman" w:hAnsi="Times New Roman" w:cs="Times New Roman"/>
                <w:iCs/>
                <w:lang w:val="en-GB"/>
              </w:rPr>
            </w:pPr>
            <w:r w:rsidRPr="005B6170">
              <w:rPr>
                <w:rFonts w:ascii="Times New Roman" w:hAnsi="Times New Roman" w:cs="Times New Roman"/>
                <w:iCs/>
                <w:lang w:val="en-GB"/>
              </w:rPr>
              <w:t>Caspers, 1992</w:t>
            </w:r>
          </w:p>
        </w:tc>
      </w:tr>
      <w:tr w:rsidR="00EA72C1" w:rsidRPr="005B6170" w:rsidTr="00395992">
        <w:trPr>
          <w:trHeight w:val="777"/>
        </w:trPr>
        <w:tc>
          <w:tcPr>
            <w:tcW w:w="1554" w:type="dxa"/>
            <w:vAlign w:val="center"/>
          </w:tcPr>
          <w:p w:rsidR="00EA72C1" w:rsidRPr="005B6170" w:rsidRDefault="00EA72C1" w:rsidP="00DC4F66">
            <w:pPr>
              <w:ind w:left="284"/>
              <w:rPr>
                <w:sz w:val="20"/>
                <w:szCs w:val="20"/>
              </w:rPr>
            </w:pPr>
            <w:r w:rsidRPr="005B6170">
              <w:rPr>
                <w:sz w:val="20"/>
                <w:szCs w:val="20"/>
              </w:rPr>
              <w:t>TMS</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Fish</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395</w:t>
            </w:r>
          </w:p>
        </w:tc>
        <w:tc>
          <w:tcPr>
            <w:tcW w:w="1772" w:type="dxa"/>
            <w:vAlign w:val="center"/>
          </w:tcPr>
          <w:p w:rsidR="00EA72C1" w:rsidRPr="005B6170" w:rsidRDefault="00EA72C1" w:rsidP="00395992">
            <w:pPr>
              <w:pStyle w:val="MSDS-TZeile"/>
              <w:ind w:left="0"/>
              <w:jc w:val="both"/>
              <w:rPr>
                <w:rFonts w:ascii="Times New Roman" w:hAnsi="Times New Roman" w:cs="Times New Roman"/>
                <w:iCs/>
                <w:lang w:val="en-GB"/>
              </w:rPr>
            </w:pPr>
            <w:r w:rsidRPr="005B6170">
              <w:rPr>
                <w:rFonts w:ascii="Times New Roman" w:hAnsi="Times New Roman" w:cs="Times New Roman"/>
              </w:rPr>
              <w:t>USEPA, 2010</w:t>
            </w:r>
          </w:p>
        </w:tc>
      </w:tr>
      <w:tr w:rsidR="00EA72C1" w:rsidRPr="005B6170" w:rsidTr="00395992">
        <w:trPr>
          <w:trHeight w:val="642"/>
        </w:trPr>
        <w:tc>
          <w:tcPr>
            <w:tcW w:w="1554" w:type="dxa"/>
            <w:vAlign w:val="center"/>
          </w:tcPr>
          <w:p w:rsidR="00EA72C1" w:rsidRPr="005B6170" w:rsidRDefault="00EA72C1" w:rsidP="00DC4F66">
            <w:pPr>
              <w:ind w:left="284"/>
              <w:rPr>
                <w:sz w:val="20"/>
              </w:rPr>
            </w:pPr>
            <w:r w:rsidRPr="005B6170">
              <w:rPr>
                <w:sz w:val="20"/>
              </w:rPr>
              <w:t>DMSD</w:t>
            </w:r>
          </w:p>
        </w:tc>
        <w:tc>
          <w:tcPr>
            <w:tcW w:w="1959" w:type="dxa"/>
            <w:vAlign w:val="center"/>
          </w:tcPr>
          <w:p w:rsidR="00EA72C1" w:rsidRPr="00395992" w:rsidRDefault="00EA72C1" w:rsidP="00395992">
            <w:pPr>
              <w:jc w:val="center"/>
              <w:rPr>
                <w:sz w:val="20"/>
                <w:szCs w:val="20"/>
              </w:rPr>
            </w:pPr>
            <w:r w:rsidRPr="00395992">
              <w:rPr>
                <w:sz w:val="20"/>
                <w:szCs w:val="20"/>
              </w:rPr>
              <w:t>OECD TG 203; static</w:t>
            </w:r>
          </w:p>
        </w:tc>
        <w:tc>
          <w:tcPr>
            <w:tcW w:w="2238" w:type="dxa"/>
            <w:vAlign w:val="center"/>
          </w:tcPr>
          <w:p w:rsidR="00EA72C1" w:rsidRPr="00395992" w:rsidRDefault="00EA72C1" w:rsidP="00395992">
            <w:pPr>
              <w:jc w:val="center"/>
              <w:rPr>
                <w:i/>
                <w:sz w:val="20"/>
                <w:szCs w:val="20"/>
              </w:rPr>
            </w:pPr>
            <w:r w:rsidRPr="00395992">
              <w:rPr>
                <w:sz w:val="20"/>
                <w:szCs w:val="20"/>
              </w:rPr>
              <w:t>Rainbow trout (</w:t>
            </w:r>
            <w:r w:rsidRPr="00395992">
              <w:rPr>
                <w:i/>
                <w:sz w:val="20"/>
                <w:szCs w:val="20"/>
              </w:rPr>
              <w:t>Oncorhynchus mykiss</w:t>
            </w:r>
            <w:r w:rsidRPr="00395992">
              <w:rPr>
                <w:sz w:val="20"/>
                <w:szCs w:val="20"/>
              </w:rPr>
              <w:t>)</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&gt;126 (measured)</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iCs/>
                <w:szCs w:val="24"/>
              </w:rPr>
              <w:t>Drottar and Miller, 2009a</w:t>
            </w:r>
          </w:p>
        </w:tc>
      </w:tr>
      <w:tr w:rsidR="00EA72C1" w:rsidRPr="005B6170" w:rsidTr="00395992">
        <w:trPr>
          <w:trHeight w:val="642"/>
        </w:trPr>
        <w:tc>
          <w:tcPr>
            <w:tcW w:w="1554" w:type="dxa"/>
            <w:vAlign w:val="center"/>
          </w:tcPr>
          <w:p w:rsidR="00EA72C1" w:rsidRPr="005B6170" w:rsidRDefault="00EA72C1" w:rsidP="00DC4F66">
            <w:pPr>
              <w:ind w:left="284"/>
              <w:rPr>
                <w:sz w:val="20"/>
              </w:rPr>
            </w:pPr>
            <w:r w:rsidRPr="005B6170">
              <w:rPr>
                <w:sz w:val="20"/>
              </w:rPr>
              <w:t>DMSD</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Fish</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9320</w:t>
            </w:r>
          </w:p>
        </w:tc>
        <w:tc>
          <w:tcPr>
            <w:tcW w:w="1772" w:type="dxa"/>
            <w:vAlign w:val="center"/>
          </w:tcPr>
          <w:p w:rsidR="00EA72C1" w:rsidRPr="005B6170" w:rsidRDefault="00EA72C1" w:rsidP="00395992">
            <w:pPr>
              <w:pStyle w:val="MSDS-TZeile"/>
              <w:ind w:left="0"/>
              <w:jc w:val="both"/>
              <w:rPr>
                <w:rFonts w:ascii="Times New Roman" w:hAnsi="Times New Roman" w:cs="Times New Roman"/>
                <w:iCs/>
                <w:szCs w:val="24"/>
              </w:rPr>
            </w:pPr>
            <w:r w:rsidRPr="005B6170">
              <w:rPr>
                <w:rFonts w:ascii="Times New Roman" w:hAnsi="Times New Roman" w:cs="Times New Roman"/>
              </w:rPr>
              <w:t>USEPA, 2010</w:t>
            </w:r>
          </w:p>
        </w:tc>
      </w:tr>
      <w:tr w:rsidR="00EA72C1" w:rsidRPr="005B6170" w:rsidTr="00395992">
        <w:trPr>
          <w:trHeight w:val="642"/>
        </w:trPr>
        <w:tc>
          <w:tcPr>
            <w:tcW w:w="1554" w:type="dxa"/>
            <w:vAlign w:val="center"/>
          </w:tcPr>
          <w:p w:rsidR="00EA72C1" w:rsidRPr="005B6170" w:rsidRDefault="00EA72C1" w:rsidP="00DC4F66">
            <w:pPr>
              <w:ind w:left="284"/>
              <w:rPr>
                <w:sz w:val="20"/>
              </w:rPr>
            </w:pPr>
            <w:r w:rsidRPr="005B6170">
              <w:rPr>
                <w:sz w:val="20"/>
                <w:szCs w:val="20"/>
              </w:rPr>
              <w:t>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13,000</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642"/>
        </w:trPr>
        <w:tc>
          <w:tcPr>
            <w:tcW w:w="1554" w:type="dxa"/>
            <w:vAlign w:val="center"/>
          </w:tcPr>
          <w:p w:rsidR="00EA72C1" w:rsidRPr="005B6170" w:rsidRDefault="00EA72C1" w:rsidP="00DC4F66">
            <w:pPr>
              <w:ind w:left="284"/>
              <w:rPr>
                <w:sz w:val="20"/>
              </w:rPr>
            </w:pPr>
            <w:r w:rsidRPr="005B6170">
              <w:rPr>
                <w:sz w:val="20"/>
                <w:szCs w:val="20"/>
              </w:rPr>
              <w:t>Methylsilane-triol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1000</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705"/>
        </w:trPr>
        <w:tc>
          <w:tcPr>
            <w:tcW w:w="1554" w:type="dxa"/>
            <w:vAlign w:val="center"/>
          </w:tcPr>
          <w:p w:rsidR="00EA72C1" w:rsidRPr="005B6170" w:rsidRDefault="00EA72C1" w:rsidP="00DC4F66">
            <w:pPr>
              <w:ind w:left="284"/>
              <w:rPr>
                <w:sz w:val="20"/>
              </w:rPr>
            </w:pPr>
            <w:r w:rsidRPr="005B6170">
              <w:rPr>
                <w:sz w:val="20"/>
              </w:rPr>
              <w:t>HCl</w:t>
            </w:r>
          </w:p>
        </w:tc>
        <w:tc>
          <w:tcPr>
            <w:tcW w:w="1959" w:type="dxa"/>
            <w:vAlign w:val="center"/>
          </w:tcPr>
          <w:p w:rsidR="00EA72C1" w:rsidRPr="00395992" w:rsidRDefault="00EA72C1" w:rsidP="00395992">
            <w:pPr>
              <w:jc w:val="center"/>
              <w:rPr>
                <w:sz w:val="20"/>
                <w:szCs w:val="20"/>
              </w:rPr>
            </w:pPr>
            <w:r w:rsidRPr="00395992">
              <w:rPr>
                <w:sz w:val="20"/>
                <w:szCs w:val="20"/>
              </w:rPr>
              <w:t>OECD TG 203; semi-static</w:t>
            </w:r>
          </w:p>
        </w:tc>
        <w:tc>
          <w:tcPr>
            <w:tcW w:w="2238" w:type="dxa"/>
            <w:vAlign w:val="center"/>
          </w:tcPr>
          <w:p w:rsidR="00EA72C1" w:rsidRPr="00395992" w:rsidRDefault="00EA72C1" w:rsidP="00395992">
            <w:pPr>
              <w:jc w:val="center"/>
              <w:rPr>
                <w:i/>
                <w:sz w:val="20"/>
                <w:szCs w:val="20"/>
              </w:rPr>
            </w:pPr>
            <w:r w:rsidRPr="00395992">
              <w:rPr>
                <w:sz w:val="20"/>
                <w:szCs w:val="20"/>
              </w:rPr>
              <w:t>Rainbow trout (</w:t>
            </w:r>
            <w:r w:rsidRPr="00395992">
              <w:rPr>
                <w:i/>
                <w:sz w:val="20"/>
                <w:szCs w:val="20"/>
              </w:rPr>
              <w:t>Oncorhynchus mykiss</w:t>
            </w:r>
            <w:r w:rsidRPr="00395992">
              <w:rPr>
                <w:sz w:val="20"/>
                <w:szCs w:val="20"/>
              </w:rPr>
              <w:t>)</w:t>
            </w:r>
          </w:p>
        </w:tc>
        <w:tc>
          <w:tcPr>
            <w:tcW w:w="2332" w:type="dxa"/>
            <w:vAlign w:val="center"/>
          </w:tcPr>
          <w:p w:rsidR="00EA72C1" w:rsidRPr="00395992" w:rsidRDefault="00EA72C1" w:rsidP="00395992">
            <w:pPr>
              <w:pStyle w:val="ESRText"/>
              <w:jc w:val="center"/>
              <w:rPr>
                <w:sz w:val="20"/>
              </w:rPr>
            </w:pPr>
            <w:r w:rsidRPr="00395992">
              <w:rPr>
                <w:sz w:val="20"/>
              </w:rPr>
              <w:t>96-hr LC</w:t>
            </w:r>
            <w:r w:rsidRPr="00395992">
              <w:rPr>
                <w:sz w:val="20"/>
                <w:vertAlign w:val="subscript"/>
              </w:rPr>
              <w:t>50</w:t>
            </w:r>
            <w:r w:rsidRPr="00395992">
              <w:rPr>
                <w:b/>
                <w:sz w:val="20"/>
                <w:vertAlign w:val="subscript"/>
              </w:rPr>
              <w:t xml:space="preserve">  </w:t>
            </w:r>
            <w:r w:rsidRPr="00395992">
              <w:rPr>
                <w:b/>
                <w:sz w:val="20"/>
              </w:rPr>
              <w:t>=</w:t>
            </w:r>
            <w:r w:rsidRPr="00395992">
              <w:rPr>
                <w:b/>
                <w:sz w:val="20"/>
                <w:vertAlign w:val="subscript"/>
              </w:rPr>
              <w:t xml:space="preserve"> </w:t>
            </w:r>
            <w:r w:rsidRPr="00395992">
              <w:rPr>
                <w:color w:val="000000"/>
                <w:sz w:val="20"/>
              </w:rPr>
              <w:t>pH 4.3 (4.92 mg/L)</w:t>
            </w:r>
          </w:p>
        </w:tc>
        <w:tc>
          <w:tcPr>
            <w:tcW w:w="1772" w:type="dxa"/>
            <w:vAlign w:val="center"/>
          </w:tcPr>
          <w:p w:rsidR="00EA72C1" w:rsidRPr="005B6170" w:rsidRDefault="00385EDC" w:rsidP="00395992">
            <w:pPr>
              <w:pStyle w:val="MSDS-TZeile"/>
              <w:ind w:left="0"/>
              <w:jc w:val="both"/>
              <w:rPr>
                <w:rFonts w:ascii="Times New Roman" w:hAnsi="Times New Roman" w:cs="Times New Roman"/>
                <w:lang w:val="en-US"/>
              </w:rPr>
            </w:pPr>
            <w:hyperlink r:id="rId41" w:history="1">
              <w:r w:rsidR="00EA72C1" w:rsidRPr="005B6170">
                <w:rPr>
                  <w:rStyle w:val="Hyperlink"/>
                  <w:lang w:val="en-GB"/>
                </w:rPr>
                <w:t>http://webnet.oecd.org/hpv/ui/Search.aspx</w:t>
              </w:r>
            </w:hyperlink>
            <w:r w:rsidR="00EA72C1" w:rsidRPr="005B6170">
              <w:rPr>
                <w:rFonts w:ascii="Times New Roman" w:hAnsi="Times New Roman" w:cs="Times New Roman"/>
                <w:lang w:val="en-GB"/>
              </w:rPr>
              <w:t xml:space="preserve">.  </w:t>
            </w:r>
          </w:p>
        </w:tc>
      </w:tr>
      <w:tr w:rsidR="00EA72C1" w:rsidRPr="005B6170" w:rsidTr="00395992">
        <w:trPr>
          <w:trHeight w:val="327"/>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lang w:val="en-US"/>
              </w:rPr>
            </w:pPr>
            <w:r w:rsidRPr="00395992">
              <w:rPr>
                <w:rFonts w:ascii="Times New Roman" w:hAnsi="Times New Roman" w:cs="Times New Roman"/>
                <w:b/>
                <w:i/>
                <w:lang w:val="en-US"/>
              </w:rPr>
              <w:t>Aquatic invertebrates</w:t>
            </w:r>
          </w:p>
        </w:tc>
      </w:tr>
      <w:tr w:rsidR="00EA72C1" w:rsidRPr="005B6170" w:rsidTr="00395992">
        <w:trPr>
          <w:trHeight w:val="345"/>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lang w:val="en-US"/>
              </w:rPr>
            </w:pPr>
            <w:r w:rsidRPr="00395992">
              <w:rPr>
                <w:rFonts w:ascii="Times New Roman" w:hAnsi="Times New Roman" w:cs="Times New Roman"/>
                <w:b/>
                <w:i/>
                <w:lang w:val="en-US"/>
              </w:rPr>
              <w:t>Analogous substance – similar structure</w:t>
            </w:r>
          </w:p>
        </w:tc>
      </w:tr>
      <w:tr w:rsidR="00EA72C1" w:rsidRPr="005B6170" w:rsidTr="00395992">
        <w:trPr>
          <w:trHeight w:val="687"/>
        </w:trPr>
        <w:tc>
          <w:tcPr>
            <w:tcW w:w="1554" w:type="dxa"/>
            <w:vAlign w:val="center"/>
          </w:tcPr>
          <w:p w:rsidR="00EA72C1" w:rsidRPr="005B6170" w:rsidRDefault="00EA72C1" w:rsidP="00DC4F66">
            <w:pPr>
              <w:ind w:left="284"/>
              <w:rPr>
                <w:sz w:val="20"/>
              </w:rPr>
            </w:pPr>
            <w:r w:rsidRPr="005B6170">
              <w:rPr>
                <w:sz w:val="20"/>
              </w:rPr>
              <w:t>MTMS</w:t>
            </w:r>
          </w:p>
        </w:tc>
        <w:tc>
          <w:tcPr>
            <w:tcW w:w="1959" w:type="dxa"/>
            <w:vAlign w:val="center"/>
          </w:tcPr>
          <w:p w:rsidR="00EA72C1" w:rsidRPr="00395992" w:rsidRDefault="00EA72C1" w:rsidP="00395992">
            <w:pPr>
              <w:jc w:val="center"/>
              <w:rPr>
                <w:sz w:val="20"/>
                <w:szCs w:val="20"/>
              </w:rPr>
            </w:pPr>
            <w:r w:rsidRPr="00395992">
              <w:rPr>
                <w:sz w:val="20"/>
                <w:szCs w:val="20"/>
              </w:rPr>
              <w:t>OECD TG 202; flow-through</w:t>
            </w:r>
          </w:p>
        </w:tc>
        <w:tc>
          <w:tcPr>
            <w:tcW w:w="2238" w:type="dxa"/>
            <w:vAlign w:val="center"/>
          </w:tcPr>
          <w:p w:rsidR="00EA72C1" w:rsidRPr="00395992" w:rsidRDefault="00EA72C1" w:rsidP="00395992">
            <w:pPr>
              <w:pStyle w:val="MSDS-TZeile"/>
              <w:ind w:left="0"/>
              <w:jc w:val="center"/>
              <w:rPr>
                <w:rFonts w:ascii="Times New Roman" w:hAnsi="Times New Roman" w:cs="Times New Roman"/>
                <w:i/>
                <w:lang w:val="en-US"/>
              </w:rPr>
            </w:pPr>
            <w:r w:rsidRPr="00395992">
              <w:rPr>
                <w:rFonts w:ascii="Times New Roman" w:hAnsi="Times New Roman" w:cs="Times New Roman"/>
                <w:i/>
              </w:rPr>
              <w:t>Daphnia magna</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sz w:val="20"/>
                <w:szCs w:val="20"/>
              </w:rPr>
              <w:t>&gt;122 (measured)</w:t>
            </w:r>
          </w:p>
          <w:p w:rsidR="00EA72C1" w:rsidRPr="00395992" w:rsidRDefault="00EA72C1" w:rsidP="00395992">
            <w:pPr>
              <w:jc w:val="center"/>
              <w:rPr>
                <w:sz w:val="20"/>
                <w:szCs w:val="20"/>
              </w:rPr>
            </w:pPr>
          </w:p>
          <w:p w:rsidR="00EA72C1" w:rsidRPr="00395992" w:rsidRDefault="00EA72C1" w:rsidP="00395992">
            <w:pPr>
              <w:jc w:val="center"/>
              <w:rPr>
                <w:sz w:val="20"/>
                <w:szCs w:val="20"/>
              </w:rPr>
            </w:pPr>
            <w:r w:rsidRPr="00395992">
              <w:rPr>
                <w:sz w:val="20"/>
                <w:szCs w:val="20"/>
              </w:rPr>
              <w:t>48-h EC</w:t>
            </w:r>
            <w:r w:rsidRPr="00395992">
              <w:rPr>
                <w:sz w:val="20"/>
                <w:szCs w:val="20"/>
                <w:vertAlign w:val="subscript"/>
              </w:rPr>
              <w:t>50</w:t>
            </w:r>
            <w:r w:rsidRPr="00395992">
              <w:rPr>
                <w:sz w:val="20"/>
                <w:szCs w:val="20"/>
              </w:rPr>
              <w:t xml:space="preserve"> &gt;57</w:t>
            </w:r>
          </w:p>
          <w:p w:rsidR="00EA72C1" w:rsidRPr="00395992" w:rsidRDefault="00EA72C1" w:rsidP="00395992">
            <w:pPr>
              <w:jc w:val="center"/>
              <w:rPr>
                <w:sz w:val="20"/>
                <w:szCs w:val="20"/>
              </w:rPr>
            </w:pPr>
            <w:r w:rsidRPr="00395992">
              <w:rPr>
                <w:sz w:val="20"/>
                <w:szCs w:val="20"/>
              </w:rPr>
              <w:t>(estimated  methylsilanetriol concentration)</w:t>
            </w:r>
          </w:p>
        </w:tc>
        <w:tc>
          <w:tcPr>
            <w:tcW w:w="1772" w:type="dxa"/>
            <w:vAlign w:val="center"/>
          </w:tcPr>
          <w:p w:rsidR="00EA72C1" w:rsidRPr="005B6170" w:rsidRDefault="00385EDC" w:rsidP="00395992">
            <w:pPr>
              <w:pStyle w:val="MSDS-TZeile"/>
              <w:ind w:left="0"/>
              <w:jc w:val="both"/>
              <w:rPr>
                <w:rFonts w:ascii="Times New Roman" w:hAnsi="Times New Roman" w:cs="Times New Roman"/>
                <w:lang w:val="en-US"/>
              </w:rPr>
            </w:pPr>
            <w:hyperlink r:id="rId42" w:history="1">
              <w:r w:rsidR="00EA72C1" w:rsidRPr="005B6170">
                <w:rPr>
                  <w:rStyle w:val="Hyperlink"/>
                  <w:lang w:val="en-US"/>
                </w:rPr>
                <w:t>http://webnet.oecd.org/hpv/ui/Search.aspx</w:t>
              </w:r>
            </w:hyperlink>
            <w:r w:rsidR="00EA72C1" w:rsidRPr="005B6170">
              <w:rPr>
                <w:rFonts w:ascii="Times New Roman" w:hAnsi="Times New Roman" w:cs="Times New Roman"/>
                <w:lang w:val="en-US"/>
              </w:rPr>
              <w:t xml:space="preserve">.  </w:t>
            </w:r>
          </w:p>
        </w:tc>
      </w:tr>
      <w:tr w:rsidR="00EA72C1" w:rsidRPr="005B6170" w:rsidTr="00395992">
        <w:trPr>
          <w:trHeight w:val="687"/>
        </w:trPr>
        <w:tc>
          <w:tcPr>
            <w:tcW w:w="1554" w:type="dxa"/>
            <w:vAlign w:val="center"/>
          </w:tcPr>
          <w:p w:rsidR="00EA72C1" w:rsidRPr="005B6170" w:rsidRDefault="00EA72C1" w:rsidP="00DC4F66">
            <w:pPr>
              <w:ind w:left="284"/>
              <w:rPr>
                <w:sz w:val="20"/>
                <w:szCs w:val="20"/>
              </w:rPr>
            </w:pPr>
            <w:r w:rsidRPr="005B6170">
              <w:rPr>
                <w:sz w:val="20"/>
                <w:szCs w:val="20"/>
              </w:rPr>
              <w:t>MTMS</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pStyle w:val="MSDS-TZeile"/>
              <w:ind w:left="0"/>
              <w:jc w:val="center"/>
              <w:rPr>
                <w:rFonts w:ascii="Times New Roman" w:hAnsi="Times New Roman" w:cs="Times New Roman"/>
                <w:i/>
              </w:rPr>
            </w:pPr>
            <w:r w:rsidRPr="00395992">
              <w:rPr>
                <w:rFonts w:ascii="Times New Roman" w:hAnsi="Times New Roman" w:cs="Times New Roman"/>
              </w:rPr>
              <w:t>Daphnid</w:t>
            </w:r>
          </w:p>
        </w:tc>
        <w:tc>
          <w:tcPr>
            <w:tcW w:w="2332" w:type="dxa"/>
            <w:vAlign w:val="center"/>
          </w:tcPr>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16 (alkoxy silane category)</w:t>
            </w:r>
          </w:p>
          <w:p w:rsidR="00EA72C1" w:rsidRPr="00395992" w:rsidRDefault="00EA72C1" w:rsidP="00395992">
            <w:pPr>
              <w:jc w:val="center"/>
              <w:rPr>
                <w:sz w:val="20"/>
                <w:szCs w:val="20"/>
              </w:rPr>
            </w:pPr>
            <w:r w:rsidRPr="00395992">
              <w:rPr>
                <w:sz w:val="20"/>
                <w:szCs w:val="20"/>
              </w:rPr>
              <w:t>96-hr LC</w:t>
            </w:r>
            <w:r w:rsidRPr="00395992">
              <w:rPr>
                <w:sz w:val="20"/>
                <w:szCs w:val="20"/>
                <w:vertAlign w:val="subscript"/>
              </w:rPr>
              <w:t>50</w:t>
            </w:r>
            <w:r w:rsidRPr="00395992">
              <w:rPr>
                <w:b/>
                <w:sz w:val="20"/>
                <w:szCs w:val="20"/>
                <w:vertAlign w:val="subscript"/>
              </w:rPr>
              <w:t xml:space="preserve"> </w:t>
            </w:r>
            <w:r w:rsidRPr="00395992">
              <w:rPr>
                <w:sz w:val="20"/>
                <w:szCs w:val="20"/>
              </w:rPr>
              <w:t>= 7990 (neutral organic category)</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USEPA, 2010</w:t>
            </w:r>
          </w:p>
        </w:tc>
      </w:tr>
      <w:tr w:rsidR="00EA72C1" w:rsidRPr="005B6170" w:rsidTr="00395992">
        <w:trPr>
          <w:trHeight w:val="687"/>
        </w:trPr>
        <w:tc>
          <w:tcPr>
            <w:tcW w:w="1554" w:type="dxa"/>
            <w:vAlign w:val="center"/>
          </w:tcPr>
          <w:p w:rsidR="00EA72C1" w:rsidRPr="005B6170" w:rsidRDefault="00EA72C1" w:rsidP="00DC4F66">
            <w:pPr>
              <w:ind w:left="284"/>
              <w:rPr>
                <w:sz w:val="20"/>
              </w:rPr>
            </w:pPr>
          </w:p>
        </w:tc>
        <w:tc>
          <w:tcPr>
            <w:tcW w:w="1959" w:type="dxa"/>
            <w:vAlign w:val="center"/>
          </w:tcPr>
          <w:p w:rsidR="00EA72C1" w:rsidRPr="00395992" w:rsidRDefault="00EA72C1" w:rsidP="00395992">
            <w:pPr>
              <w:pStyle w:val="MSDS-TZeile"/>
              <w:ind w:left="0"/>
              <w:jc w:val="center"/>
              <w:rPr>
                <w:rFonts w:ascii="Times New Roman" w:hAnsi="Times New Roman" w:cs="Times New Roman"/>
                <w:lang w:val="en-US"/>
              </w:rPr>
            </w:pPr>
          </w:p>
        </w:tc>
        <w:tc>
          <w:tcPr>
            <w:tcW w:w="2238" w:type="dxa"/>
            <w:vAlign w:val="center"/>
          </w:tcPr>
          <w:p w:rsidR="00EA72C1" w:rsidRPr="00395992" w:rsidRDefault="00EA72C1" w:rsidP="00395992">
            <w:pPr>
              <w:pStyle w:val="MSDS-TZeile"/>
              <w:ind w:left="0"/>
              <w:jc w:val="center"/>
              <w:rPr>
                <w:rFonts w:ascii="Times New Roman" w:hAnsi="Times New Roman" w:cs="Times New Roman"/>
                <w:i/>
                <w:lang w:val="en-US"/>
              </w:rPr>
            </w:pPr>
          </w:p>
        </w:tc>
        <w:tc>
          <w:tcPr>
            <w:tcW w:w="2332" w:type="dxa"/>
            <w:vAlign w:val="center"/>
          </w:tcPr>
          <w:p w:rsidR="00EA72C1" w:rsidRPr="00395992" w:rsidRDefault="00EA72C1" w:rsidP="00395992">
            <w:pPr>
              <w:jc w:val="center"/>
              <w:rPr>
                <w:sz w:val="20"/>
                <w:szCs w:val="20"/>
              </w:rPr>
            </w:pP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p>
        </w:tc>
      </w:tr>
      <w:tr w:rsidR="00EA72C1" w:rsidRPr="005B6170" w:rsidTr="00395992">
        <w:trPr>
          <w:trHeight w:val="309"/>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lang w:val="en-US"/>
              </w:rPr>
            </w:pPr>
            <w:r w:rsidRPr="00395992">
              <w:rPr>
                <w:rFonts w:ascii="Times New Roman" w:hAnsi="Times New Roman" w:cs="Times New Roman"/>
                <w:b/>
                <w:i/>
                <w:lang w:val="en-US"/>
              </w:rPr>
              <w:t>Analogous substance – hydrolysis product</w:t>
            </w:r>
          </w:p>
        </w:tc>
      </w:tr>
      <w:tr w:rsidR="00EA72C1" w:rsidRPr="005B6170" w:rsidTr="00395992">
        <w:trPr>
          <w:trHeight w:val="705"/>
        </w:trPr>
        <w:tc>
          <w:tcPr>
            <w:tcW w:w="1554" w:type="dxa"/>
            <w:vAlign w:val="center"/>
          </w:tcPr>
          <w:p w:rsidR="00EA72C1" w:rsidRPr="005B6170" w:rsidRDefault="00EA72C1" w:rsidP="00DC4F66">
            <w:pPr>
              <w:ind w:left="284"/>
              <w:rPr>
                <w:sz w:val="20"/>
              </w:rPr>
            </w:pPr>
            <w:r w:rsidRPr="005B6170">
              <w:rPr>
                <w:sz w:val="20"/>
              </w:rPr>
              <w:t>TMS</w:t>
            </w:r>
          </w:p>
        </w:tc>
        <w:tc>
          <w:tcPr>
            <w:tcW w:w="1959" w:type="dxa"/>
            <w:vAlign w:val="center"/>
          </w:tcPr>
          <w:p w:rsidR="00EA72C1" w:rsidRPr="00395992" w:rsidRDefault="00EA72C1" w:rsidP="00395992">
            <w:pPr>
              <w:jc w:val="center"/>
              <w:rPr>
                <w:sz w:val="20"/>
                <w:szCs w:val="20"/>
              </w:rPr>
            </w:pPr>
            <w:r w:rsidRPr="00395992">
              <w:rPr>
                <w:sz w:val="20"/>
                <w:szCs w:val="20"/>
              </w:rPr>
              <w:t>OECD TG 202; semi-static</w:t>
            </w:r>
          </w:p>
        </w:tc>
        <w:tc>
          <w:tcPr>
            <w:tcW w:w="2238" w:type="dxa"/>
            <w:vAlign w:val="center"/>
          </w:tcPr>
          <w:p w:rsidR="00EA72C1" w:rsidRPr="00395992" w:rsidRDefault="00EA72C1" w:rsidP="00395992">
            <w:pPr>
              <w:pStyle w:val="MSDS-TZeile"/>
              <w:ind w:left="0"/>
              <w:jc w:val="center"/>
              <w:rPr>
                <w:rFonts w:ascii="Times New Roman" w:hAnsi="Times New Roman" w:cs="Times New Roman"/>
                <w:i/>
                <w:lang w:val="en-US"/>
              </w:rPr>
            </w:pPr>
            <w:r w:rsidRPr="00395992">
              <w:rPr>
                <w:rFonts w:ascii="Times New Roman" w:hAnsi="Times New Roman" w:cs="Times New Roman"/>
                <w:i/>
              </w:rPr>
              <w:t>Daphnia magna</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 xml:space="preserve">50 </w:t>
            </w:r>
            <w:r w:rsidRPr="00395992">
              <w:rPr>
                <w:sz w:val="20"/>
                <w:szCs w:val="20"/>
              </w:rPr>
              <w:t>= 124 (measured)</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Wildlife International, 2004b</w:t>
            </w:r>
          </w:p>
        </w:tc>
      </w:tr>
      <w:tr w:rsidR="00EA72C1" w:rsidRPr="005B6170" w:rsidTr="00395992">
        <w:trPr>
          <w:trHeight w:val="705"/>
        </w:trPr>
        <w:tc>
          <w:tcPr>
            <w:tcW w:w="1554" w:type="dxa"/>
            <w:vAlign w:val="center"/>
          </w:tcPr>
          <w:p w:rsidR="00EA72C1" w:rsidRPr="005B6170" w:rsidRDefault="00EA72C1" w:rsidP="00DC4F66">
            <w:pPr>
              <w:ind w:left="284"/>
              <w:rPr>
                <w:sz w:val="20"/>
              </w:rPr>
            </w:pPr>
            <w:r w:rsidRPr="005B6170">
              <w:rPr>
                <w:sz w:val="20"/>
                <w:szCs w:val="20"/>
              </w:rPr>
              <w:t>TMS</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pStyle w:val="MSDS-TZeile"/>
              <w:ind w:left="0"/>
              <w:jc w:val="center"/>
              <w:rPr>
                <w:rFonts w:ascii="Times New Roman" w:hAnsi="Times New Roman" w:cs="Times New Roman"/>
                <w:i/>
              </w:rPr>
            </w:pPr>
            <w:r w:rsidRPr="00395992">
              <w:rPr>
                <w:rFonts w:ascii="Times New Roman" w:hAnsi="Times New Roman" w:cs="Times New Roman"/>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196</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rPr>
              <w:t>DMSD</w:t>
            </w:r>
          </w:p>
        </w:tc>
        <w:tc>
          <w:tcPr>
            <w:tcW w:w="1959" w:type="dxa"/>
            <w:vAlign w:val="center"/>
          </w:tcPr>
          <w:p w:rsidR="00EA72C1" w:rsidRPr="00395992" w:rsidRDefault="00EA72C1" w:rsidP="00395992">
            <w:pPr>
              <w:jc w:val="center"/>
              <w:rPr>
                <w:sz w:val="20"/>
                <w:szCs w:val="20"/>
              </w:rPr>
            </w:pPr>
            <w:r w:rsidRPr="00395992">
              <w:rPr>
                <w:sz w:val="20"/>
                <w:szCs w:val="20"/>
              </w:rPr>
              <w:t>OECD TG 202; static</w:t>
            </w:r>
          </w:p>
        </w:tc>
        <w:tc>
          <w:tcPr>
            <w:tcW w:w="2238" w:type="dxa"/>
            <w:vAlign w:val="center"/>
          </w:tcPr>
          <w:p w:rsidR="00EA72C1" w:rsidRPr="00395992" w:rsidRDefault="00EA72C1" w:rsidP="00395992">
            <w:pPr>
              <w:jc w:val="center"/>
              <w:rPr>
                <w:i/>
                <w:sz w:val="20"/>
                <w:szCs w:val="20"/>
              </w:rPr>
            </w:pPr>
            <w:r w:rsidRPr="00395992">
              <w:rPr>
                <w:i/>
                <w:sz w:val="20"/>
                <w:szCs w:val="20"/>
              </w:rPr>
              <w:t>Daphnia magna</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 xml:space="preserve">50 </w:t>
            </w:r>
            <w:r w:rsidRPr="00395992">
              <w:rPr>
                <w:sz w:val="20"/>
                <w:szCs w:val="20"/>
              </w:rPr>
              <w:t>&gt;117 (measured)</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lang w:val="en-US"/>
              </w:rPr>
              <w:t>Drottar and Miller, 2009b</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szCs w:val="20"/>
              </w:rPr>
              <w:t>DMSD</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i/>
                <w:sz w:val="20"/>
                <w:szCs w:val="20"/>
              </w:rPr>
            </w:pPr>
            <w:r w:rsidRPr="00395992">
              <w:rPr>
                <w:sz w:val="20"/>
                <w:szCs w:val="20"/>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3680</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szCs w:val="20"/>
              </w:rPr>
            </w:pPr>
            <w:r w:rsidRPr="005B6170">
              <w:rPr>
                <w:sz w:val="20"/>
                <w:szCs w:val="20"/>
              </w:rPr>
              <w:t>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7700</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szCs w:val="20"/>
              </w:rPr>
            </w:pPr>
            <w:r w:rsidRPr="005B6170">
              <w:rPr>
                <w:sz w:val="20"/>
                <w:szCs w:val="20"/>
              </w:rPr>
              <w:t>Methylsilane-triol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Daphnid</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50</w:t>
            </w:r>
            <w:r w:rsidRPr="00395992">
              <w:rPr>
                <w:b/>
                <w:sz w:val="20"/>
                <w:szCs w:val="20"/>
                <w:vertAlign w:val="subscript"/>
              </w:rPr>
              <w:t xml:space="preserve"> </w:t>
            </w:r>
            <w:r w:rsidRPr="00395992">
              <w:rPr>
                <w:sz w:val="20"/>
                <w:szCs w:val="20"/>
              </w:rPr>
              <w:t>= 48,000</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705"/>
        </w:trPr>
        <w:tc>
          <w:tcPr>
            <w:tcW w:w="1554" w:type="dxa"/>
            <w:vAlign w:val="center"/>
          </w:tcPr>
          <w:p w:rsidR="00EA72C1" w:rsidRPr="005B6170" w:rsidRDefault="00EA72C1" w:rsidP="00DC4F66">
            <w:pPr>
              <w:ind w:left="284"/>
              <w:rPr>
                <w:sz w:val="20"/>
              </w:rPr>
            </w:pPr>
            <w:r w:rsidRPr="005B6170">
              <w:rPr>
                <w:sz w:val="20"/>
              </w:rPr>
              <w:t>HCl</w:t>
            </w:r>
          </w:p>
        </w:tc>
        <w:tc>
          <w:tcPr>
            <w:tcW w:w="1959" w:type="dxa"/>
            <w:vAlign w:val="center"/>
          </w:tcPr>
          <w:p w:rsidR="00EA72C1" w:rsidRPr="00395992" w:rsidRDefault="00EA72C1" w:rsidP="00395992">
            <w:pPr>
              <w:jc w:val="center"/>
              <w:rPr>
                <w:sz w:val="20"/>
                <w:szCs w:val="20"/>
              </w:rPr>
            </w:pPr>
            <w:r w:rsidRPr="00395992">
              <w:rPr>
                <w:sz w:val="20"/>
                <w:szCs w:val="20"/>
              </w:rPr>
              <w:t>OECD TG 202</w:t>
            </w:r>
          </w:p>
        </w:tc>
        <w:tc>
          <w:tcPr>
            <w:tcW w:w="2238" w:type="dxa"/>
            <w:vAlign w:val="center"/>
          </w:tcPr>
          <w:p w:rsidR="00EA72C1" w:rsidRPr="00395992" w:rsidRDefault="00EA72C1" w:rsidP="00395992">
            <w:pPr>
              <w:jc w:val="center"/>
              <w:rPr>
                <w:i/>
                <w:sz w:val="20"/>
                <w:szCs w:val="20"/>
              </w:rPr>
            </w:pPr>
            <w:r w:rsidRPr="00395992">
              <w:rPr>
                <w:i/>
                <w:sz w:val="20"/>
                <w:szCs w:val="20"/>
              </w:rPr>
              <w:t>Daphnia magna</w:t>
            </w:r>
          </w:p>
        </w:tc>
        <w:tc>
          <w:tcPr>
            <w:tcW w:w="2332" w:type="dxa"/>
            <w:vAlign w:val="center"/>
          </w:tcPr>
          <w:p w:rsidR="00EA72C1" w:rsidRPr="00395992" w:rsidRDefault="00EA72C1" w:rsidP="00395992">
            <w:pPr>
              <w:jc w:val="center"/>
              <w:rPr>
                <w:sz w:val="20"/>
                <w:szCs w:val="20"/>
              </w:rPr>
            </w:pPr>
            <w:r w:rsidRPr="00395992">
              <w:rPr>
                <w:sz w:val="20"/>
                <w:szCs w:val="20"/>
              </w:rPr>
              <w:t>48-hr EC</w:t>
            </w:r>
            <w:r w:rsidRPr="00395992">
              <w:rPr>
                <w:sz w:val="20"/>
                <w:szCs w:val="20"/>
                <w:vertAlign w:val="subscript"/>
              </w:rPr>
              <w:t xml:space="preserve">50 </w:t>
            </w:r>
            <w:r w:rsidRPr="00395992">
              <w:rPr>
                <w:sz w:val="20"/>
                <w:szCs w:val="20"/>
              </w:rPr>
              <w:t>=</w:t>
            </w:r>
            <w:r w:rsidRPr="00395992">
              <w:rPr>
                <w:sz w:val="20"/>
                <w:szCs w:val="20"/>
                <w:vertAlign w:val="subscript"/>
              </w:rPr>
              <w:t xml:space="preserve"> </w:t>
            </w:r>
            <w:r w:rsidRPr="00395992">
              <w:rPr>
                <w:sz w:val="20"/>
                <w:szCs w:val="20"/>
              </w:rPr>
              <w:t>pH 5.3 (0.492 mg/L)</w:t>
            </w:r>
          </w:p>
        </w:tc>
        <w:tc>
          <w:tcPr>
            <w:tcW w:w="1772" w:type="dxa"/>
            <w:vAlign w:val="center"/>
          </w:tcPr>
          <w:p w:rsidR="00EA72C1" w:rsidRPr="005B6170" w:rsidRDefault="00385EDC" w:rsidP="00395992">
            <w:pPr>
              <w:pStyle w:val="MSDS-TZeile"/>
              <w:ind w:left="0"/>
              <w:jc w:val="both"/>
              <w:rPr>
                <w:rFonts w:ascii="Times New Roman" w:hAnsi="Times New Roman" w:cs="Times New Roman"/>
                <w:lang w:val="en-US"/>
              </w:rPr>
            </w:pPr>
            <w:hyperlink r:id="rId43" w:history="1">
              <w:r w:rsidR="00EA72C1" w:rsidRPr="005B6170">
                <w:rPr>
                  <w:rStyle w:val="Hyperlink"/>
                  <w:lang w:val="en-US"/>
                </w:rPr>
                <w:t>http://webnet.oecd.org/hpv/ui/Search.aspx</w:t>
              </w:r>
            </w:hyperlink>
            <w:r w:rsidR="00EA72C1" w:rsidRPr="005B6170">
              <w:rPr>
                <w:rFonts w:ascii="Times New Roman" w:hAnsi="Times New Roman" w:cs="Times New Roman"/>
                <w:lang w:val="en-US"/>
              </w:rPr>
              <w:t xml:space="preserve">.  </w:t>
            </w:r>
          </w:p>
        </w:tc>
      </w:tr>
      <w:tr w:rsidR="00EA72C1" w:rsidRPr="005B6170" w:rsidTr="00395992">
        <w:trPr>
          <w:trHeight w:val="318"/>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i/>
                <w:lang w:val="en-US"/>
              </w:rPr>
            </w:pPr>
            <w:r w:rsidRPr="00395992">
              <w:rPr>
                <w:rFonts w:ascii="Times New Roman" w:hAnsi="Times New Roman" w:cs="Times New Roman"/>
                <w:b/>
                <w:i/>
                <w:lang w:val="en-US"/>
              </w:rPr>
              <w:t>Algae</w:t>
            </w:r>
          </w:p>
        </w:tc>
      </w:tr>
      <w:tr w:rsidR="00EA72C1" w:rsidRPr="005B6170" w:rsidTr="00395992">
        <w:trPr>
          <w:trHeight w:val="264"/>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lang w:val="en-US"/>
              </w:rPr>
            </w:pPr>
            <w:r w:rsidRPr="00395992">
              <w:rPr>
                <w:rFonts w:ascii="Times New Roman" w:hAnsi="Times New Roman" w:cs="Times New Roman"/>
                <w:b/>
                <w:i/>
                <w:lang w:val="en-US"/>
              </w:rPr>
              <w:t>Analogous substance – similar structure</w:t>
            </w:r>
          </w:p>
        </w:tc>
      </w:tr>
      <w:tr w:rsidR="00EA72C1" w:rsidRPr="005B6170" w:rsidTr="00395992">
        <w:trPr>
          <w:trHeight w:val="786"/>
        </w:trPr>
        <w:tc>
          <w:tcPr>
            <w:tcW w:w="1554" w:type="dxa"/>
            <w:vAlign w:val="center"/>
          </w:tcPr>
          <w:p w:rsidR="00EA72C1" w:rsidRPr="005B6170" w:rsidRDefault="00EA72C1" w:rsidP="00DC4F66">
            <w:pPr>
              <w:ind w:left="284"/>
              <w:rPr>
                <w:sz w:val="20"/>
              </w:rPr>
            </w:pPr>
            <w:r w:rsidRPr="005B6170">
              <w:rPr>
                <w:sz w:val="20"/>
              </w:rPr>
              <w:t>MTMS</w:t>
            </w:r>
          </w:p>
        </w:tc>
        <w:tc>
          <w:tcPr>
            <w:tcW w:w="1959" w:type="dxa"/>
            <w:vAlign w:val="center"/>
          </w:tcPr>
          <w:p w:rsidR="00EA72C1" w:rsidRPr="00395992" w:rsidRDefault="00EA72C1" w:rsidP="00395992">
            <w:pPr>
              <w:jc w:val="center"/>
              <w:rPr>
                <w:sz w:val="20"/>
                <w:szCs w:val="20"/>
              </w:rPr>
            </w:pPr>
            <w:r w:rsidRPr="00395992">
              <w:rPr>
                <w:sz w:val="20"/>
                <w:szCs w:val="20"/>
              </w:rPr>
              <w:t>OECD TG 201; static</w:t>
            </w:r>
          </w:p>
        </w:tc>
        <w:tc>
          <w:tcPr>
            <w:tcW w:w="2238" w:type="dxa"/>
            <w:vAlign w:val="center"/>
          </w:tcPr>
          <w:p w:rsidR="00EA72C1" w:rsidRPr="00395992" w:rsidRDefault="00EA72C1" w:rsidP="00395992">
            <w:pPr>
              <w:jc w:val="center"/>
              <w:rPr>
                <w:i/>
                <w:sz w:val="20"/>
                <w:szCs w:val="20"/>
              </w:rPr>
            </w:pPr>
            <w:r w:rsidRPr="00395992">
              <w:rPr>
                <w:i/>
                <w:sz w:val="20"/>
                <w:szCs w:val="20"/>
              </w:rPr>
              <w:t>Pseudokirchneriella subcapitata</w:t>
            </w:r>
          </w:p>
        </w:tc>
        <w:tc>
          <w:tcPr>
            <w:tcW w:w="2332" w:type="dxa"/>
            <w:vAlign w:val="center"/>
          </w:tcPr>
          <w:p w:rsidR="00EA72C1" w:rsidRPr="00395992" w:rsidRDefault="00EA72C1" w:rsidP="00395992">
            <w:pPr>
              <w:jc w:val="center"/>
              <w:rPr>
                <w:sz w:val="20"/>
                <w:szCs w:val="20"/>
              </w:rPr>
            </w:pPr>
            <w:r w:rsidRPr="00395992">
              <w:rPr>
                <w:sz w:val="20"/>
                <w:szCs w:val="20"/>
              </w:rPr>
              <w:t>72-hr EC</w:t>
            </w:r>
            <w:r w:rsidRPr="00395992">
              <w:rPr>
                <w:sz w:val="20"/>
                <w:szCs w:val="20"/>
                <w:vertAlign w:val="subscript"/>
              </w:rPr>
              <w:t>50</w:t>
            </w:r>
            <w:r w:rsidRPr="00395992">
              <w:rPr>
                <w:sz w:val="20"/>
                <w:szCs w:val="20"/>
              </w:rPr>
              <w:t>&gt;120 (nominal)</w:t>
            </w:r>
          </w:p>
          <w:p w:rsidR="00EA72C1" w:rsidRPr="00395992" w:rsidRDefault="00EA72C1" w:rsidP="00395992">
            <w:pPr>
              <w:jc w:val="center"/>
              <w:rPr>
                <w:sz w:val="20"/>
                <w:szCs w:val="20"/>
              </w:rPr>
            </w:pPr>
            <w:r w:rsidRPr="00395992">
              <w:rPr>
                <w:sz w:val="20"/>
                <w:szCs w:val="20"/>
              </w:rPr>
              <w:t>72-hr EC</w:t>
            </w:r>
            <w:r w:rsidRPr="00395992">
              <w:rPr>
                <w:sz w:val="20"/>
                <w:szCs w:val="20"/>
                <w:vertAlign w:val="subscript"/>
              </w:rPr>
              <w:t>50</w:t>
            </w:r>
            <w:r w:rsidRPr="00395992">
              <w:rPr>
                <w:sz w:val="20"/>
                <w:szCs w:val="20"/>
              </w:rPr>
              <w:t>&gt;3.6 (measured);</w:t>
            </w:r>
          </w:p>
          <w:p w:rsidR="00EA72C1" w:rsidRPr="00395992" w:rsidRDefault="00EA72C1" w:rsidP="00395992">
            <w:pPr>
              <w:jc w:val="center"/>
              <w:rPr>
                <w:sz w:val="20"/>
                <w:szCs w:val="20"/>
              </w:rPr>
            </w:pPr>
          </w:p>
          <w:p w:rsidR="00EA72C1" w:rsidRPr="00395992" w:rsidRDefault="00EA72C1" w:rsidP="00395992">
            <w:pPr>
              <w:jc w:val="center"/>
              <w:rPr>
                <w:sz w:val="20"/>
                <w:szCs w:val="20"/>
              </w:rPr>
            </w:pPr>
            <w:r w:rsidRPr="00395992">
              <w:rPr>
                <w:sz w:val="20"/>
                <w:szCs w:val="20"/>
              </w:rPr>
              <w:t>72-hr EC</w:t>
            </w:r>
            <w:r w:rsidRPr="00395992">
              <w:rPr>
                <w:sz w:val="20"/>
                <w:szCs w:val="20"/>
                <w:vertAlign w:val="subscript"/>
              </w:rPr>
              <w:t>50</w:t>
            </w:r>
            <w:r w:rsidRPr="00395992">
              <w:rPr>
                <w:sz w:val="20"/>
                <w:szCs w:val="20"/>
              </w:rPr>
              <w:t>&gt;80</w:t>
            </w:r>
          </w:p>
          <w:p w:rsidR="00EA72C1" w:rsidRPr="00395992" w:rsidRDefault="00EA72C1" w:rsidP="00395992">
            <w:pPr>
              <w:jc w:val="center"/>
              <w:rPr>
                <w:sz w:val="20"/>
                <w:szCs w:val="20"/>
              </w:rPr>
            </w:pPr>
            <w:r w:rsidRPr="00395992">
              <w:rPr>
                <w:sz w:val="20"/>
                <w:szCs w:val="20"/>
              </w:rPr>
              <w:t>(estimated  methylsilanetriol concentration)</w:t>
            </w:r>
          </w:p>
        </w:tc>
        <w:tc>
          <w:tcPr>
            <w:tcW w:w="1772" w:type="dxa"/>
            <w:vAlign w:val="center"/>
          </w:tcPr>
          <w:p w:rsidR="00EA72C1" w:rsidRPr="005B6170" w:rsidRDefault="00385EDC" w:rsidP="00395992">
            <w:pPr>
              <w:pStyle w:val="MSDS-TZeile"/>
              <w:ind w:left="0"/>
              <w:jc w:val="both"/>
              <w:rPr>
                <w:rFonts w:ascii="Times New Roman" w:hAnsi="Times New Roman" w:cs="Times New Roman"/>
                <w:lang w:val="en-US"/>
              </w:rPr>
            </w:pPr>
            <w:hyperlink r:id="rId44" w:history="1">
              <w:r w:rsidR="00EA72C1" w:rsidRPr="005B6170">
                <w:rPr>
                  <w:rStyle w:val="Hyperlink"/>
                  <w:lang w:val="en-US"/>
                </w:rPr>
                <w:t>http://webnet.oecd.org/hpv/ui/Search.aspx</w:t>
              </w:r>
            </w:hyperlink>
            <w:r w:rsidR="00EA72C1" w:rsidRPr="005B6170">
              <w:rPr>
                <w:rFonts w:ascii="Times New Roman" w:hAnsi="Times New Roman" w:cs="Times New Roman"/>
                <w:lang w:val="en-US"/>
              </w:rPr>
              <w:t xml:space="preserve">.  </w:t>
            </w:r>
          </w:p>
        </w:tc>
      </w:tr>
      <w:tr w:rsidR="00EA72C1" w:rsidRPr="005B6170" w:rsidTr="00395992">
        <w:trPr>
          <w:trHeight w:val="327"/>
        </w:trPr>
        <w:tc>
          <w:tcPr>
            <w:tcW w:w="9855" w:type="dxa"/>
            <w:gridSpan w:val="5"/>
            <w:vAlign w:val="center"/>
          </w:tcPr>
          <w:p w:rsidR="00EA72C1" w:rsidRPr="00395992" w:rsidRDefault="00EA72C1" w:rsidP="00DC4F66">
            <w:pPr>
              <w:pStyle w:val="MSDS-TZeile"/>
              <w:ind w:left="284"/>
              <w:jc w:val="center"/>
              <w:rPr>
                <w:rFonts w:ascii="Times New Roman" w:hAnsi="Times New Roman" w:cs="Times New Roman"/>
                <w:b/>
                <w:lang w:val="en-US"/>
              </w:rPr>
            </w:pPr>
            <w:r w:rsidRPr="00395992">
              <w:rPr>
                <w:rFonts w:ascii="Times New Roman" w:hAnsi="Times New Roman" w:cs="Times New Roman"/>
                <w:b/>
                <w:i/>
                <w:lang w:val="en-US"/>
              </w:rPr>
              <w:t>Analogous substance – hydrolysis product</w:t>
            </w:r>
          </w:p>
        </w:tc>
      </w:tr>
      <w:tr w:rsidR="00EA72C1" w:rsidRPr="005B6170" w:rsidTr="00395992">
        <w:trPr>
          <w:trHeight w:val="750"/>
        </w:trPr>
        <w:tc>
          <w:tcPr>
            <w:tcW w:w="1554" w:type="dxa"/>
            <w:vAlign w:val="center"/>
          </w:tcPr>
          <w:p w:rsidR="00EA72C1" w:rsidRPr="005B6170" w:rsidRDefault="00EA72C1" w:rsidP="00DC4F66">
            <w:pPr>
              <w:ind w:left="284"/>
              <w:rPr>
                <w:sz w:val="20"/>
              </w:rPr>
            </w:pPr>
            <w:r w:rsidRPr="005B6170">
              <w:rPr>
                <w:sz w:val="20"/>
              </w:rPr>
              <w:t>TMS</w:t>
            </w:r>
          </w:p>
        </w:tc>
        <w:tc>
          <w:tcPr>
            <w:tcW w:w="1959" w:type="dxa"/>
            <w:vAlign w:val="center"/>
          </w:tcPr>
          <w:p w:rsidR="00EA72C1" w:rsidRPr="00395992" w:rsidRDefault="00EA72C1" w:rsidP="00395992">
            <w:pPr>
              <w:jc w:val="center"/>
              <w:rPr>
                <w:sz w:val="20"/>
                <w:szCs w:val="20"/>
              </w:rPr>
            </w:pPr>
            <w:r w:rsidRPr="00395992">
              <w:rPr>
                <w:sz w:val="20"/>
                <w:szCs w:val="20"/>
              </w:rPr>
              <w:t>OECD TG 201; static</w:t>
            </w:r>
          </w:p>
        </w:tc>
        <w:tc>
          <w:tcPr>
            <w:tcW w:w="2238" w:type="dxa"/>
            <w:vAlign w:val="center"/>
          </w:tcPr>
          <w:p w:rsidR="00EA72C1" w:rsidRPr="00395992" w:rsidRDefault="00EA72C1" w:rsidP="00395992">
            <w:pPr>
              <w:jc w:val="center"/>
              <w:rPr>
                <w:i/>
                <w:sz w:val="20"/>
                <w:szCs w:val="20"/>
              </w:rPr>
            </w:pPr>
            <w:r w:rsidRPr="00395992">
              <w:rPr>
                <w:i/>
                <w:sz w:val="20"/>
                <w:szCs w:val="20"/>
              </w:rPr>
              <w:t>Pseudokirchneriella subcapitata</w:t>
            </w:r>
          </w:p>
        </w:tc>
        <w:tc>
          <w:tcPr>
            <w:tcW w:w="2332" w:type="dxa"/>
            <w:vAlign w:val="center"/>
          </w:tcPr>
          <w:p w:rsidR="00EA72C1" w:rsidRPr="00395992" w:rsidRDefault="00EA72C1" w:rsidP="00395992">
            <w:pPr>
              <w:jc w:val="center"/>
              <w:rPr>
                <w:sz w:val="20"/>
                <w:szCs w:val="20"/>
              </w:rPr>
            </w:pPr>
            <w:r w:rsidRPr="00395992">
              <w:rPr>
                <w:sz w:val="20"/>
                <w:szCs w:val="20"/>
              </w:rPr>
              <w:t>72-hr EC</w:t>
            </w:r>
            <w:r w:rsidRPr="00395992">
              <w:rPr>
                <w:sz w:val="20"/>
                <w:szCs w:val="20"/>
                <w:vertAlign w:val="subscript"/>
              </w:rPr>
              <w:t>50</w:t>
            </w:r>
            <w:r w:rsidRPr="00395992">
              <w:rPr>
                <w:sz w:val="20"/>
                <w:szCs w:val="20"/>
              </w:rPr>
              <w:t xml:space="preserve"> = 555 mg/L  (measured)</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Wildlife International, 2004c</w:t>
            </w:r>
          </w:p>
        </w:tc>
      </w:tr>
      <w:tr w:rsidR="00EA72C1" w:rsidRPr="005B6170" w:rsidTr="00395992">
        <w:trPr>
          <w:trHeight w:val="750"/>
        </w:trPr>
        <w:tc>
          <w:tcPr>
            <w:tcW w:w="1554" w:type="dxa"/>
            <w:vAlign w:val="center"/>
          </w:tcPr>
          <w:p w:rsidR="00EA72C1" w:rsidRPr="005B6170" w:rsidRDefault="00EA72C1" w:rsidP="00DC4F66">
            <w:pPr>
              <w:ind w:left="284"/>
              <w:rPr>
                <w:sz w:val="20"/>
              </w:rPr>
            </w:pPr>
            <w:r w:rsidRPr="005B6170">
              <w:rPr>
                <w:sz w:val="20"/>
              </w:rPr>
              <w:t>TMS</w:t>
            </w:r>
          </w:p>
        </w:tc>
        <w:tc>
          <w:tcPr>
            <w:tcW w:w="1959" w:type="dxa"/>
            <w:vAlign w:val="center"/>
          </w:tcPr>
          <w:p w:rsidR="00EA72C1" w:rsidRPr="00395992" w:rsidRDefault="00EA72C1" w:rsidP="00395992">
            <w:pPr>
              <w:jc w:val="center"/>
              <w:rPr>
                <w:sz w:val="20"/>
                <w:szCs w:val="20"/>
              </w:rPr>
            </w:pPr>
            <w:r w:rsidRPr="00395992">
              <w:rPr>
                <w:sz w:val="20"/>
                <w:szCs w:val="20"/>
              </w:rPr>
              <w:t>Similar to OECD TG 201; static</w:t>
            </w:r>
          </w:p>
        </w:tc>
        <w:tc>
          <w:tcPr>
            <w:tcW w:w="2238" w:type="dxa"/>
            <w:vAlign w:val="center"/>
          </w:tcPr>
          <w:p w:rsidR="00EA72C1" w:rsidRPr="00395992" w:rsidRDefault="00EA72C1" w:rsidP="00395992">
            <w:pPr>
              <w:jc w:val="center"/>
              <w:rPr>
                <w:i/>
                <w:sz w:val="20"/>
                <w:szCs w:val="20"/>
              </w:rPr>
            </w:pPr>
            <w:r w:rsidRPr="00395992">
              <w:rPr>
                <w:i/>
                <w:sz w:val="20"/>
                <w:szCs w:val="20"/>
              </w:rPr>
              <w:t>Desmodesmus subspicatus</w:t>
            </w:r>
          </w:p>
        </w:tc>
        <w:tc>
          <w:tcPr>
            <w:tcW w:w="2332" w:type="dxa"/>
            <w:vAlign w:val="center"/>
          </w:tcPr>
          <w:p w:rsidR="00EA72C1" w:rsidRPr="00395992" w:rsidRDefault="00EA72C1" w:rsidP="00395992">
            <w:pPr>
              <w:jc w:val="center"/>
              <w:rPr>
                <w:sz w:val="20"/>
                <w:szCs w:val="20"/>
              </w:rPr>
            </w:pPr>
            <w:r w:rsidRPr="00395992">
              <w:rPr>
                <w:sz w:val="20"/>
                <w:szCs w:val="20"/>
              </w:rPr>
              <w:t>72-hr E</w:t>
            </w:r>
            <w:r w:rsidRPr="00395992">
              <w:rPr>
                <w:sz w:val="20"/>
                <w:szCs w:val="20"/>
                <w:vertAlign w:val="subscript"/>
              </w:rPr>
              <w:t>b</w:t>
            </w:r>
            <w:r w:rsidRPr="00395992">
              <w:rPr>
                <w:sz w:val="20"/>
                <w:szCs w:val="20"/>
              </w:rPr>
              <w:t>C</w:t>
            </w:r>
            <w:r w:rsidRPr="00395992">
              <w:rPr>
                <w:sz w:val="20"/>
                <w:szCs w:val="20"/>
                <w:vertAlign w:val="subscript"/>
              </w:rPr>
              <w:t>50</w:t>
            </w:r>
            <w:r w:rsidRPr="00395992">
              <w:rPr>
                <w:sz w:val="20"/>
                <w:szCs w:val="20"/>
              </w:rPr>
              <w:t xml:space="preserve"> = 806 mg/L  (nominal)</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Caspers, 1992</w:t>
            </w:r>
          </w:p>
        </w:tc>
      </w:tr>
      <w:tr w:rsidR="00EA72C1" w:rsidRPr="005B6170" w:rsidTr="00395992">
        <w:trPr>
          <w:trHeight w:val="750"/>
        </w:trPr>
        <w:tc>
          <w:tcPr>
            <w:tcW w:w="1554" w:type="dxa"/>
            <w:vAlign w:val="center"/>
          </w:tcPr>
          <w:p w:rsidR="00EA72C1" w:rsidRPr="005B6170" w:rsidRDefault="00EA72C1" w:rsidP="00DC4F66">
            <w:pPr>
              <w:ind w:left="284"/>
              <w:rPr>
                <w:sz w:val="20"/>
              </w:rPr>
            </w:pPr>
            <w:r w:rsidRPr="005B6170">
              <w:rPr>
                <w:sz w:val="20"/>
              </w:rPr>
              <w:t>TMS</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i/>
                <w:sz w:val="20"/>
                <w:szCs w:val="20"/>
              </w:rPr>
            </w:pPr>
            <w:r w:rsidRPr="00395992">
              <w:rPr>
                <w:sz w:val="20"/>
                <w:szCs w:val="20"/>
              </w:rPr>
              <w:t>Green Algae</w:t>
            </w:r>
          </w:p>
        </w:tc>
        <w:tc>
          <w:tcPr>
            <w:tcW w:w="2332" w:type="dxa"/>
            <w:vAlign w:val="center"/>
          </w:tcPr>
          <w:p w:rsidR="00EA72C1" w:rsidRPr="00395992" w:rsidRDefault="00EA72C1" w:rsidP="00395992">
            <w:pPr>
              <w:jc w:val="center"/>
              <w:rPr>
                <w:sz w:val="20"/>
                <w:szCs w:val="20"/>
              </w:rPr>
            </w:pPr>
            <w:r w:rsidRPr="00395992">
              <w:rPr>
                <w:sz w:val="20"/>
                <w:szCs w:val="20"/>
              </w:rPr>
              <w:t>96-hr EC</w:t>
            </w:r>
            <w:r w:rsidRPr="00395992">
              <w:rPr>
                <w:sz w:val="20"/>
                <w:szCs w:val="20"/>
                <w:vertAlign w:val="subscript"/>
              </w:rPr>
              <w:t>50</w:t>
            </w:r>
            <w:r w:rsidRPr="00395992">
              <w:rPr>
                <w:b/>
                <w:sz w:val="20"/>
                <w:szCs w:val="20"/>
                <w:vertAlign w:val="subscript"/>
              </w:rPr>
              <w:t xml:space="preserve"> </w:t>
            </w:r>
            <w:r w:rsidRPr="00395992">
              <w:rPr>
                <w:sz w:val="20"/>
                <w:szCs w:val="20"/>
              </w:rPr>
              <w:t>= 64</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rPr>
              <w:t>DMSD</w:t>
            </w:r>
          </w:p>
        </w:tc>
        <w:tc>
          <w:tcPr>
            <w:tcW w:w="1959" w:type="dxa"/>
            <w:vAlign w:val="center"/>
          </w:tcPr>
          <w:p w:rsidR="00EA72C1" w:rsidRPr="00395992" w:rsidRDefault="00EA72C1" w:rsidP="00395992">
            <w:pPr>
              <w:jc w:val="center"/>
              <w:rPr>
                <w:sz w:val="20"/>
                <w:szCs w:val="20"/>
              </w:rPr>
            </w:pPr>
            <w:r w:rsidRPr="00395992">
              <w:rPr>
                <w:sz w:val="20"/>
                <w:szCs w:val="20"/>
              </w:rPr>
              <w:t>OECD TG 201; static</w:t>
            </w:r>
          </w:p>
        </w:tc>
        <w:tc>
          <w:tcPr>
            <w:tcW w:w="2238" w:type="dxa"/>
            <w:vAlign w:val="center"/>
          </w:tcPr>
          <w:p w:rsidR="00EA72C1" w:rsidRPr="00395992" w:rsidRDefault="00EA72C1" w:rsidP="00395992">
            <w:pPr>
              <w:jc w:val="center"/>
              <w:rPr>
                <w:i/>
                <w:sz w:val="20"/>
                <w:szCs w:val="20"/>
              </w:rPr>
            </w:pPr>
            <w:r w:rsidRPr="00395992">
              <w:rPr>
                <w:i/>
                <w:sz w:val="20"/>
                <w:szCs w:val="20"/>
              </w:rPr>
              <w:t>Pseudokirchneriella subcapitata</w:t>
            </w:r>
          </w:p>
        </w:tc>
        <w:tc>
          <w:tcPr>
            <w:tcW w:w="2332" w:type="dxa"/>
            <w:vAlign w:val="center"/>
          </w:tcPr>
          <w:p w:rsidR="00EA72C1" w:rsidRPr="00395992" w:rsidRDefault="00EA72C1" w:rsidP="00395992">
            <w:pPr>
              <w:jc w:val="center"/>
              <w:rPr>
                <w:sz w:val="20"/>
                <w:szCs w:val="20"/>
              </w:rPr>
            </w:pPr>
            <w:r w:rsidRPr="00395992">
              <w:rPr>
                <w:sz w:val="20"/>
                <w:szCs w:val="20"/>
              </w:rPr>
              <w:t>72-hr E</w:t>
            </w:r>
            <w:r w:rsidRPr="00395992">
              <w:rPr>
                <w:sz w:val="20"/>
                <w:szCs w:val="20"/>
                <w:vertAlign w:val="subscript"/>
              </w:rPr>
              <w:t>y</w:t>
            </w:r>
            <w:r w:rsidRPr="00395992">
              <w:rPr>
                <w:sz w:val="20"/>
                <w:szCs w:val="20"/>
              </w:rPr>
              <w:t>C</w:t>
            </w:r>
            <w:r w:rsidRPr="00395992">
              <w:rPr>
                <w:sz w:val="20"/>
                <w:szCs w:val="20"/>
                <w:vertAlign w:val="subscript"/>
              </w:rPr>
              <w:t>50</w:t>
            </w:r>
            <w:r w:rsidRPr="00395992">
              <w:rPr>
                <w:sz w:val="20"/>
                <w:szCs w:val="20"/>
              </w:rPr>
              <w:t xml:space="preserve"> and E</w:t>
            </w:r>
            <w:r w:rsidRPr="00395992">
              <w:rPr>
                <w:sz w:val="20"/>
                <w:szCs w:val="20"/>
                <w:vertAlign w:val="subscript"/>
              </w:rPr>
              <w:t>r</w:t>
            </w:r>
            <w:r w:rsidRPr="00395992">
              <w:rPr>
                <w:sz w:val="20"/>
                <w:szCs w:val="20"/>
              </w:rPr>
              <w:t>C</w:t>
            </w:r>
            <w:r w:rsidRPr="00395992">
              <w:rPr>
                <w:sz w:val="20"/>
                <w:szCs w:val="20"/>
                <w:vertAlign w:val="subscript"/>
              </w:rPr>
              <w:t>50</w:t>
            </w:r>
            <w:r w:rsidRPr="00395992">
              <w:rPr>
                <w:sz w:val="20"/>
                <w:szCs w:val="20"/>
              </w:rPr>
              <w:t xml:space="preserve"> &gt;118</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lang w:val="en-US"/>
              </w:rPr>
              <w:t>Jezowski, 2008</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rPr>
              <w:t>DMSD</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i/>
                <w:sz w:val="20"/>
                <w:szCs w:val="20"/>
              </w:rPr>
            </w:pPr>
            <w:r w:rsidRPr="00395992">
              <w:rPr>
                <w:sz w:val="20"/>
                <w:szCs w:val="20"/>
              </w:rPr>
              <w:t>Green Algae</w:t>
            </w:r>
          </w:p>
        </w:tc>
        <w:tc>
          <w:tcPr>
            <w:tcW w:w="2332" w:type="dxa"/>
            <w:vAlign w:val="center"/>
          </w:tcPr>
          <w:p w:rsidR="00EA72C1" w:rsidRPr="00395992" w:rsidRDefault="00EA72C1" w:rsidP="00395992">
            <w:pPr>
              <w:jc w:val="center"/>
              <w:rPr>
                <w:sz w:val="20"/>
                <w:szCs w:val="20"/>
              </w:rPr>
            </w:pPr>
            <w:r w:rsidRPr="00395992">
              <w:rPr>
                <w:sz w:val="20"/>
                <w:szCs w:val="20"/>
              </w:rPr>
              <w:t>96-hr EC</w:t>
            </w:r>
            <w:r w:rsidRPr="00395992">
              <w:rPr>
                <w:sz w:val="20"/>
                <w:szCs w:val="20"/>
                <w:vertAlign w:val="subscript"/>
              </w:rPr>
              <w:t>50</w:t>
            </w:r>
            <w:r w:rsidRPr="00395992">
              <w:rPr>
                <w:b/>
                <w:sz w:val="20"/>
                <w:szCs w:val="20"/>
                <w:vertAlign w:val="subscript"/>
              </w:rPr>
              <w:t xml:space="preserve"> </w:t>
            </w:r>
            <w:r w:rsidRPr="00395992">
              <w:rPr>
                <w:sz w:val="20"/>
                <w:szCs w:val="20"/>
              </w:rPr>
              <w:t>= 615</w:t>
            </w:r>
          </w:p>
        </w:tc>
        <w:tc>
          <w:tcPr>
            <w:tcW w:w="1772" w:type="dxa"/>
            <w:vAlign w:val="center"/>
          </w:tcPr>
          <w:p w:rsidR="00EA72C1" w:rsidRPr="005B6170" w:rsidRDefault="00EA72C1" w:rsidP="00395992">
            <w:pPr>
              <w:pStyle w:val="MSDS-TZeile"/>
              <w:ind w:left="0"/>
              <w:jc w:val="both"/>
              <w:rPr>
                <w:rFonts w:ascii="Times New Roman" w:hAnsi="Times New Roman" w:cs="Times New Roman"/>
                <w:lang w:val="en-US"/>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szCs w:val="20"/>
              </w:rPr>
              <w:t>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Green Algae</w:t>
            </w:r>
          </w:p>
        </w:tc>
        <w:tc>
          <w:tcPr>
            <w:tcW w:w="2332" w:type="dxa"/>
            <w:vAlign w:val="center"/>
          </w:tcPr>
          <w:p w:rsidR="00EA72C1" w:rsidRPr="00395992" w:rsidRDefault="00EA72C1" w:rsidP="00395992">
            <w:pPr>
              <w:jc w:val="center"/>
              <w:rPr>
                <w:sz w:val="20"/>
                <w:szCs w:val="20"/>
              </w:rPr>
            </w:pPr>
            <w:r w:rsidRPr="00395992">
              <w:rPr>
                <w:sz w:val="20"/>
                <w:szCs w:val="20"/>
              </w:rPr>
              <w:t>96-hr EC</w:t>
            </w:r>
            <w:r w:rsidRPr="00395992">
              <w:rPr>
                <w:sz w:val="20"/>
                <w:szCs w:val="20"/>
                <w:vertAlign w:val="subscript"/>
              </w:rPr>
              <w:t>50</w:t>
            </w:r>
            <w:r w:rsidRPr="00395992">
              <w:rPr>
                <w:b/>
                <w:sz w:val="20"/>
                <w:szCs w:val="20"/>
                <w:vertAlign w:val="subscript"/>
              </w:rPr>
              <w:t xml:space="preserve"> </w:t>
            </w:r>
            <w:r w:rsidRPr="00395992">
              <w:rPr>
                <w:sz w:val="20"/>
                <w:szCs w:val="20"/>
              </w:rPr>
              <w:t>= 5981</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579"/>
        </w:trPr>
        <w:tc>
          <w:tcPr>
            <w:tcW w:w="1554" w:type="dxa"/>
            <w:vAlign w:val="center"/>
          </w:tcPr>
          <w:p w:rsidR="00EA72C1" w:rsidRPr="005B6170" w:rsidRDefault="00EA72C1" w:rsidP="00DC4F66">
            <w:pPr>
              <w:ind w:left="284"/>
              <w:rPr>
                <w:sz w:val="20"/>
              </w:rPr>
            </w:pPr>
            <w:r w:rsidRPr="005B6170">
              <w:rPr>
                <w:sz w:val="20"/>
                <w:szCs w:val="20"/>
              </w:rPr>
              <w:t>Methylsilane-triol</w:t>
            </w:r>
          </w:p>
        </w:tc>
        <w:tc>
          <w:tcPr>
            <w:tcW w:w="1959" w:type="dxa"/>
            <w:vAlign w:val="center"/>
          </w:tcPr>
          <w:p w:rsidR="00EA72C1" w:rsidRPr="00395992" w:rsidRDefault="00EA72C1" w:rsidP="00395992">
            <w:pPr>
              <w:jc w:val="center"/>
              <w:rPr>
                <w:sz w:val="20"/>
                <w:szCs w:val="20"/>
              </w:rPr>
            </w:pPr>
            <w:r w:rsidRPr="00395992">
              <w:rPr>
                <w:sz w:val="20"/>
                <w:szCs w:val="20"/>
              </w:rPr>
              <w:t>ECOSAR</w:t>
            </w:r>
          </w:p>
        </w:tc>
        <w:tc>
          <w:tcPr>
            <w:tcW w:w="2238" w:type="dxa"/>
            <w:vAlign w:val="center"/>
          </w:tcPr>
          <w:p w:rsidR="00EA72C1" w:rsidRPr="00395992" w:rsidRDefault="00EA72C1" w:rsidP="00395992">
            <w:pPr>
              <w:jc w:val="center"/>
              <w:rPr>
                <w:sz w:val="20"/>
                <w:szCs w:val="20"/>
              </w:rPr>
            </w:pPr>
            <w:r w:rsidRPr="00395992">
              <w:rPr>
                <w:sz w:val="20"/>
                <w:szCs w:val="20"/>
              </w:rPr>
              <w:t>Green Algae</w:t>
            </w:r>
          </w:p>
        </w:tc>
        <w:tc>
          <w:tcPr>
            <w:tcW w:w="2332" w:type="dxa"/>
            <w:vAlign w:val="center"/>
          </w:tcPr>
          <w:p w:rsidR="00EA72C1" w:rsidRPr="00395992" w:rsidRDefault="00EA72C1" w:rsidP="00395992">
            <w:pPr>
              <w:jc w:val="center"/>
              <w:rPr>
                <w:sz w:val="20"/>
                <w:szCs w:val="20"/>
              </w:rPr>
            </w:pPr>
            <w:r w:rsidRPr="00395992">
              <w:rPr>
                <w:sz w:val="20"/>
                <w:szCs w:val="20"/>
              </w:rPr>
              <w:t>96-hr EC</w:t>
            </w:r>
            <w:r w:rsidRPr="00395992">
              <w:rPr>
                <w:sz w:val="20"/>
                <w:szCs w:val="20"/>
                <w:vertAlign w:val="subscript"/>
              </w:rPr>
              <w:t>50</w:t>
            </w:r>
            <w:r w:rsidRPr="00395992">
              <w:rPr>
                <w:b/>
                <w:sz w:val="20"/>
                <w:szCs w:val="20"/>
                <w:vertAlign w:val="subscript"/>
              </w:rPr>
              <w:t xml:space="preserve"> </w:t>
            </w:r>
            <w:r w:rsidRPr="00395992">
              <w:rPr>
                <w:sz w:val="20"/>
                <w:szCs w:val="20"/>
              </w:rPr>
              <w:t>= 577</w:t>
            </w:r>
          </w:p>
        </w:tc>
        <w:tc>
          <w:tcPr>
            <w:tcW w:w="1772" w:type="dxa"/>
            <w:vAlign w:val="center"/>
          </w:tcPr>
          <w:p w:rsidR="00EA72C1" w:rsidRPr="005B6170" w:rsidRDefault="00EA72C1" w:rsidP="00395992">
            <w:pPr>
              <w:pStyle w:val="MSDS-TZeile"/>
              <w:ind w:left="0"/>
              <w:jc w:val="both"/>
              <w:rPr>
                <w:rFonts w:ascii="Times New Roman" w:hAnsi="Times New Roman" w:cs="Times New Roman"/>
              </w:rPr>
            </w:pPr>
            <w:r w:rsidRPr="005B6170">
              <w:rPr>
                <w:rFonts w:ascii="Times New Roman" w:hAnsi="Times New Roman" w:cs="Times New Roman"/>
              </w:rPr>
              <w:t>USEPA, 2010</w:t>
            </w:r>
          </w:p>
        </w:tc>
      </w:tr>
      <w:tr w:rsidR="00EA72C1" w:rsidRPr="005B6170" w:rsidTr="00395992">
        <w:trPr>
          <w:trHeight w:val="678"/>
        </w:trPr>
        <w:tc>
          <w:tcPr>
            <w:tcW w:w="1554" w:type="dxa"/>
            <w:vAlign w:val="center"/>
          </w:tcPr>
          <w:p w:rsidR="00EA72C1" w:rsidRPr="005B6170" w:rsidRDefault="00EA72C1" w:rsidP="00DC4F66">
            <w:pPr>
              <w:ind w:left="284"/>
              <w:rPr>
                <w:sz w:val="20"/>
              </w:rPr>
            </w:pPr>
            <w:r w:rsidRPr="005B6170">
              <w:rPr>
                <w:sz w:val="20"/>
              </w:rPr>
              <w:t>HCl</w:t>
            </w:r>
          </w:p>
        </w:tc>
        <w:tc>
          <w:tcPr>
            <w:tcW w:w="1959" w:type="dxa"/>
            <w:vAlign w:val="center"/>
          </w:tcPr>
          <w:p w:rsidR="00EA72C1" w:rsidRPr="00395992" w:rsidRDefault="00EA72C1" w:rsidP="00395992">
            <w:pPr>
              <w:jc w:val="center"/>
              <w:rPr>
                <w:sz w:val="20"/>
                <w:szCs w:val="20"/>
              </w:rPr>
            </w:pPr>
            <w:r w:rsidRPr="00395992">
              <w:rPr>
                <w:sz w:val="20"/>
                <w:szCs w:val="20"/>
              </w:rPr>
              <w:t>OECD TG 201; static</w:t>
            </w:r>
          </w:p>
        </w:tc>
        <w:tc>
          <w:tcPr>
            <w:tcW w:w="2238" w:type="dxa"/>
            <w:vAlign w:val="center"/>
          </w:tcPr>
          <w:p w:rsidR="00EA72C1" w:rsidRPr="00395992" w:rsidRDefault="00EA72C1" w:rsidP="00395992">
            <w:pPr>
              <w:jc w:val="center"/>
              <w:rPr>
                <w:i/>
                <w:sz w:val="20"/>
                <w:szCs w:val="20"/>
              </w:rPr>
            </w:pPr>
            <w:r w:rsidRPr="00395992">
              <w:rPr>
                <w:i/>
                <w:sz w:val="20"/>
                <w:szCs w:val="20"/>
              </w:rPr>
              <w:t>Selenastrum capricornutum</w:t>
            </w:r>
          </w:p>
        </w:tc>
        <w:tc>
          <w:tcPr>
            <w:tcW w:w="2332" w:type="dxa"/>
            <w:vAlign w:val="center"/>
          </w:tcPr>
          <w:p w:rsidR="00EA72C1" w:rsidRPr="00395992" w:rsidRDefault="00EA72C1" w:rsidP="00395992">
            <w:pPr>
              <w:jc w:val="center"/>
              <w:rPr>
                <w:sz w:val="20"/>
                <w:szCs w:val="20"/>
              </w:rPr>
            </w:pPr>
            <w:r w:rsidRPr="00395992">
              <w:rPr>
                <w:sz w:val="20"/>
                <w:szCs w:val="20"/>
              </w:rPr>
              <w:t>72-hr EC</w:t>
            </w:r>
            <w:r w:rsidRPr="00395992">
              <w:rPr>
                <w:sz w:val="20"/>
                <w:szCs w:val="20"/>
                <w:vertAlign w:val="subscript"/>
              </w:rPr>
              <w:t xml:space="preserve">50 </w:t>
            </w:r>
            <w:r w:rsidRPr="00395992">
              <w:rPr>
                <w:sz w:val="20"/>
                <w:szCs w:val="20"/>
              </w:rPr>
              <w:t>=pH 5.3 (0.492 mg/L)</w:t>
            </w:r>
          </w:p>
        </w:tc>
        <w:tc>
          <w:tcPr>
            <w:tcW w:w="1772" w:type="dxa"/>
            <w:vAlign w:val="center"/>
          </w:tcPr>
          <w:p w:rsidR="00EA72C1" w:rsidRPr="005B6170" w:rsidRDefault="00385EDC" w:rsidP="00395992">
            <w:pPr>
              <w:pStyle w:val="MSDS-TZeile"/>
              <w:ind w:left="0"/>
              <w:jc w:val="both"/>
              <w:rPr>
                <w:rFonts w:ascii="Times New Roman" w:hAnsi="Times New Roman" w:cs="Times New Roman"/>
                <w:lang w:val="en-US"/>
              </w:rPr>
            </w:pPr>
            <w:hyperlink r:id="rId45" w:history="1">
              <w:r w:rsidR="00EA72C1" w:rsidRPr="005B6170">
                <w:rPr>
                  <w:rStyle w:val="Hyperlink"/>
                  <w:lang w:val="en-US"/>
                </w:rPr>
                <w:t>http://webnet.oecd.org/hpv/ui/Search.aspx</w:t>
              </w:r>
            </w:hyperlink>
            <w:r w:rsidR="00EA72C1" w:rsidRPr="005B6170">
              <w:rPr>
                <w:rFonts w:ascii="Times New Roman" w:hAnsi="Times New Roman" w:cs="Times New Roman"/>
                <w:lang w:val="en-US"/>
              </w:rPr>
              <w:t xml:space="preserve">.  </w:t>
            </w:r>
          </w:p>
        </w:tc>
      </w:tr>
    </w:tbl>
    <w:p w:rsidR="00C1433D" w:rsidRPr="005B6170" w:rsidRDefault="00C1433D" w:rsidP="003873D5">
      <w:pPr>
        <w:pStyle w:val="Heading8"/>
        <w:pageBreakBefore/>
        <w:spacing w:before="240"/>
      </w:pPr>
      <w:r w:rsidRPr="005B6170">
        <w:lastRenderedPageBreak/>
        <w:t>Chronic Toxicity Test Results</w:t>
      </w:r>
    </w:p>
    <w:p w:rsidR="00C1433D" w:rsidRPr="005B6170" w:rsidRDefault="00C1433D" w:rsidP="00463916">
      <w:pPr>
        <w:pStyle w:val="BodyText"/>
        <w:rPr>
          <w:i/>
        </w:rPr>
      </w:pPr>
      <w:r w:rsidRPr="005B6170">
        <w:rPr>
          <w:i/>
        </w:rPr>
        <w:t>Algae</w:t>
      </w:r>
    </w:p>
    <w:p w:rsidR="00C1433D" w:rsidRPr="005B6170" w:rsidRDefault="00C1433D" w:rsidP="00463916">
      <w:pPr>
        <w:pStyle w:val="BodyText"/>
        <w:rPr>
          <w:u w:val="single"/>
        </w:rPr>
      </w:pPr>
      <w:r w:rsidRPr="005B6170">
        <w:rPr>
          <w:u w:val="single"/>
        </w:rPr>
        <w:t>Analogous substances – hydrolysis products</w:t>
      </w:r>
    </w:p>
    <w:p w:rsidR="00C1433D" w:rsidRPr="005B6170" w:rsidRDefault="00C1433D">
      <w:pPr>
        <w:pStyle w:val="BodyText"/>
        <w:rPr>
          <w:b/>
        </w:rPr>
      </w:pPr>
      <w:proofErr w:type="gramStart"/>
      <w:r w:rsidRPr="005B6170">
        <w:rPr>
          <w:b/>
        </w:rPr>
        <w:t>TMS</w:t>
      </w:r>
      <w:r w:rsidRPr="005B6170">
        <w:t>.</w:t>
      </w:r>
      <w:proofErr w:type="gramEnd"/>
      <w:r w:rsidRPr="005B6170">
        <w:t xml:space="preserve"> In a study conducted following Algal Assay Procedure: Bottle Test published in the Environmental Protection Agency’s Manual, “Biological Field and Laboratory (EPA-67014-73-00), </w:t>
      </w:r>
      <w:r w:rsidRPr="005B6170">
        <w:rPr>
          <w:i/>
        </w:rPr>
        <w:t xml:space="preserve">Anabaena flos-aquae </w:t>
      </w:r>
      <w:r w:rsidRPr="005B6170">
        <w:t>were exposed under static conditions to TMS at concentrations of 0, 10, 100, 500, and 1000 mg/L for 14 days (Annelin, 1976a).  The 14 day NOEC was 1000 mg/L (nominal).</w:t>
      </w:r>
      <w:r w:rsidRPr="005B6170">
        <w:rPr>
          <w:b/>
        </w:rPr>
        <w:t xml:space="preserve"> </w:t>
      </w:r>
    </w:p>
    <w:p w:rsidR="00395992" w:rsidRDefault="00C1433D">
      <w:pPr>
        <w:pStyle w:val="BodyText"/>
      </w:pPr>
      <w:proofErr w:type="gramStart"/>
      <w:r w:rsidRPr="005B6170">
        <w:rPr>
          <w:b/>
        </w:rPr>
        <w:t>DMSD</w:t>
      </w:r>
      <w:r w:rsidRPr="005B6170">
        <w:t>.</w:t>
      </w:r>
      <w:proofErr w:type="gramEnd"/>
      <w:r w:rsidRPr="005B6170">
        <w:t xml:space="preserve"> In a study conducted following Algal Assay Procedure: Bottle Test published in the Environmental Protection Agency’s Manual, “Biological Field and Laboratory (EPA-67014-73-00), </w:t>
      </w:r>
      <w:r w:rsidRPr="005B6170">
        <w:rPr>
          <w:i/>
        </w:rPr>
        <w:t xml:space="preserve">Anabaena flos-aquae </w:t>
      </w:r>
      <w:r w:rsidRPr="005B6170">
        <w:t>were exposed under static conditions to DMSD at concentrations of 0, 100, 500, 1000, and 2000 mg/L for 14 days (Annelin, 1976b).  The 14 day NOEC was 2000 mg/L (nominal).</w:t>
      </w:r>
    </w:p>
    <w:p w:rsidR="00E00E84" w:rsidRPr="00395992" w:rsidRDefault="00E00E84">
      <w:pPr>
        <w:pStyle w:val="BodyText"/>
      </w:pPr>
      <w:r w:rsidRPr="005B6170">
        <w:rPr>
          <w:u w:val="single"/>
        </w:rPr>
        <w:t>Chronic Toxicity Estimated Results</w:t>
      </w:r>
      <w:r w:rsidR="00826522" w:rsidRPr="005B6170">
        <w:rPr>
          <w:u w:val="single"/>
        </w:rPr>
        <w:t xml:space="preserve"> - Hydrolysis Products</w:t>
      </w:r>
    </w:p>
    <w:p w:rsidR="00826522" w:rsidRPr="005B6170" w:rsidRDefault="00826522">
      <w:pPr>
        <w:pStyle w:val="BodyText"/>
        <w:rPr>
          <w:u w:val="single"/>
        </w:rPr>
      </w:pPr>
      <w:r w:rsidRPr="005B6170">
        <w:rPr>
          <w:u w:val="single"/>
        </w:rPr>
        <w:t>Environmental</w:t>
      </w:r>
      <w:r w:rsidR="00E00E84" w:rsidRPr="005B6170">
        <w:rPr>
          <w:u w:val="single"/>
        </w:rPr>
        <w:t xml:space="preserve"> toxicity values</w:t>
      </w:r>
      <w:r w:rsidRPr="005B6170">
        <w:rPr>
          <w:u w:val="single"/>
        </w:rPr>
        <w:t xml:space="preserve"> for hydrolysis products can be estimated from EPIWIN although the validity of these values is unknown.  </w:t>
      </w:r>
    </w:p>
    <w:p w:rsidR="00D22C76" w:rsidRPr="005B6170" w:rsidRDefault="00D22C76">
      <w:pPr>
        <w:pStyle w:val="BodyText"/>
        <w:rPr>
          <w:b/>
          <w:u w:val="single"/>
        </w:rPr>
      </w:pPr>
    </w:p>
    <w:p w:rsidR="00826522" w:rsidRPr="005B6170" w:rsidRDefault="00826522">
      <w:pPr>
        <w:pStyle w:val="BodyText"/>
      </w:pPr>
      <w:proofErr w:type="gramStart"/>
      <w:r w:rsidRPr="005B6170">
        <w:rPr>
          <w:b/>
          <w:u w:val="single"/>
        </w:rPr>
        <w:t>TMS.</w:t>
      </w:r>
      <w:proofErr w:type="gramEnd"/>
      <w:r w:rsidRPr="005B6170">
        <w:rPr>
          <w:b/>
          <w:u w:val="single"/>
        </w:rPr>
        <w:t xml:space="preserve"> </w:t>
      </w:r>
      <w:r w:rsidRPr="005B6170">
        <w:t xml:space="preserve">EPIWIN predicts the following chronic toxicity values for trimethylsilanol: </w:t>
      </w:r>
    </w:p>
    <w:p w:rsidR="00F54A6C" w:rsidRPr="005B6170" w:rsidRDefault="00826522">
      <w:pPr>
        <w:pStyle w:val="BodyText"/>
      </w:pPr>
      <w:r w:rsidRPr="005B6170">
        <w:tab/>
        <w:t>Fish</w:t>
      </w:r>
      <w:r w:rsidR="00F54A6C" w:rsidRPr="005B6170">
        <w:tab/>
        <w:t>14-day LC50 = 394 mg/L</w:t>
      </w:r>
    </w:p>
    <w:p w:rsidR="00E00E84" w:rsidRPr="005B6170" w:rsidRDefault="00F54A6C">
      <w:pPr>
        <w:pStyle w:val="BodyText"/>
      </w:pPr>
      <w:r w:rsidRPr="005B6170">
        <w:tab/>
        <w:t>Fish</w:t>
      </w:r>
      <w:r w:rsidRPr="005B6170">
        <w:tab/>
        <w:t>30-day ChV</w:t>
      </w:r>
      <w:r w:rsidR="00E00E84" w:rsidRPr="005B6170">
        <w:rPr>
          <w:b/>
          <w:u w:val="single"/>
        </w:rPr>
        <w:t xml:space="preserve"> </w:t>
      </w:r>
      <w:r w:rsidRPr="005B6170">
        <w:t>= 38.9 mg/L</w:t>
      </w:r>
      <w:proofErr w:type="gramStart"/>
      <w:r w:rsidRPr="005B6170">
        <w:t>;  (</w:t>
      </w:r>
      <w:proofErr w:type="gramEnd"/>
      <w:r w:rsidRPr="005B6170">
        <w:t>ChV = geometric mean of predicted NOEC and LOEC)</w:t>
      </w:r>
    </w:p>
    <w:p w:rsidR="00F54A6C" w:rsidRPr="005B6170" w:rsidRDefault="00F54A6C">
      <w:pPr>
        <w:pStyle w:val="BodyText"/>
      </w:pPr>
      <w:r w:rsidRPr="005B6170">
        <w:tab/>
        <w:t xml:space="preserve">Daphnid ChV = </w:t>
      </w:r>
      <w:r w:rsidR="002E43AA" w:rsidRPr="005B6170">
        <w:t>19.9</w:t>
      </w:r>
      <w:r w:rsidRPr="005B6170">
        <w:t xml:space="preserve"> mg/L</w:t>
      </w:r>
    </w:p>
    <w:p w:rsidR="00F54A6C" w:rsidRPr="005B6170" w:rsidRDefault="00F54A6C">
      <w:pPr>
        <w:pStyle w:val="BodyText"/>
      </w:pPr>
      <w:r w:rsidRPr="005B6170">
        <w:tab/>
        <w:t>Green Algae ChV = 21.3 mg/L</w:t>
      </w:r>
    </w:p>
    <w:p w:rsidR="00F54A6C" w:rsidRPr="005B6170" w:rsidRDefault="00F54A6C">
      <w:pPr>
        <w:pStyle w:val="BodyText"/>
      </w:pPr>
      <w:proofErr w:type="gramStart"/>
      <w:r w:rsidRPr="005B6170">
        <w:rPr>
          <w:b/>
        </w:rPr>
        <w:t>DMSD</w:t>
      </w:r>
      <w:r w:rsidRPr="005B6170">
        <w:t>.</w:t>
      </w:r>
      <w:proofErr w:type="gramEnd"/>
      <w:r w:rsidRPr="005B6170">
        <w:t xml:space="preserve">  EPIWIN predicts the following chronic toxicity values for dimethylsilan</w:t>
      </w:r>
      <w:r w:rsidR="002E43AA" w:rsidRPr="005B6170">
        <w:t>e</w:t>
      </w:r>
      <w:r w:rsidRPr="005B6170">
        <w:t>diol</w:t>
      </w:r>
      <w:r w:rsidR="002E43AA" w:rsidRPr="005B6170">
        <w:t>:</w:t>
      </w:r>
    </w:p>
    <w:p w:rsidR="002E43AA" w:rsidRPr="005B6170" w:rsidRDefault="002E43AA" w:rsidP="002E43AA">
      <w:pPr>
        <w:pStyle w:val="BodyText"/>
      </w:pPr>
      <w:r w:rsidRPr="005B6170">
        <w:tab/>
        <w:t>Fish</w:t>
      </w:r>
      <w:r w:rsidRPr="005B6170">
        <w:tab/>
        <w:t>14-day LC50 = 9070 mg/L</w:t>
      </w:r>
    </w:p>
    <w:p w:rsidR="002E43AA" w:rsidRPr="005B6170" w:rsidRDefault="002E43AA" w:rsidP="002E43AA">
      <w:pPr>
        <w:pStyle w:val="BodyText"/>
      </w:pPr>
      <w:r w:rsidRPr="005B6170">
        <w:tab/>
        <w:t>Fish</w:t>
      </w:r>
      <w:r w:rsidRPr="005B6170">
        <w:tab/>
        <w:t>30-day ChV</w:t>
      </w:r>
      <w:r w:rsidRPr="005B6170">
        <w:rPr>
          <w:b/>
          <w:u w:val="single"/>
        </w:rPr>
        <w:t xml:space="preserve"> </w:t>
      </w:r>
      <w:r w:rsidRPr="005B6170">
        <w:t xml:space="preserve">= 827 mg/L;  </w:t>
      </w:r>
    </w:p>
    <w:p w:rsidR="002E43AA" w:rsidRPr="005B6170" w:rsidRDefault="002E43AA" w:rsidP="002E43AA">
      <w:pPr>
        <w:pStyle w:val="BodyText"/>
      </w:pPr>
      <w:r w:rsidRPr="005B6170">
        <w:tab/>
        <w:t>Daphnid ChV = 292 mg/L</w:t>
      </w:r>
    </w:p>
    <w:p w:rsidR="002E43AA" w:rsidRPr="005B6170" w:rsidRDefault="002E43AA" w:rsidP="002E43AA">
      <w:pPr>
        <w:pStyle w:val="BodyText"/>
      </w:pPr>
      <w:r w:rsidRPr="005B6170">
        <w:tab/>
        <w:t>Green Algae ChV = 157 mg/L</w:t>
      </w:r>
    </w:p>
    <w:p w:rsidR="002E43AA" w:rsidRPr="005B6170" w:rsidRDefault="002E43AA" w:rsidP="002E43AA">
      <w:pPr>
        <w:pStyle w:val="BodyText"/>
      </w:pPr>
      <w:proofErr w:type="gramStart"/>
      <w:r w:rsidRPr="005B6170">
        <w:rPr>
          <w:b/>
        </w:rPr>
        <w:t>Methylsilanetriol.</w:t>
      </w:r>
      <w:proofErr w:type="gramEnd"/>
      <w:r w:rsidRPr="005B6170">
        <w:t xml:space="preserve"> EPIWIN predicts the following chronic toxicity values for methylsilanetriol:</w:t>
      </w:r>
    </w:p>
    <w:p w:rsidR="00D304E0" w:rsidRPr="005B6170" w:rsidRDefault="002E43AA">
      <w:pPr>
        <w:pStyle w:val="BodyText"/>
        <w:ind w:firstLine="720"/>
      </w:pPr>
      <w:r w:rsidRPr="005B6170">
        <w:t>Fish</w:t>
      </w:r>
      <w:r w:rsidRPr="005B6170">
        <w:tab/>
        <w:t xml:space="preserve">14-day LC50 = </w:t>
      </w:r>
      <w:r w:rsidR="00D22C76" w:rsidRPr="005B6170">
        <w:t>472,000</w:t>
      </w:r>
      <w:r w:rsidRPr="005B6170">
        <w:t xml:space="preserve"> mg/L</w:t>
      </w:r>
    </w:p>
    <w:p w:rsidR="002E43AA" w:rsidRPr="005B6170" w:rsidRDefault="002E43AA" w:rsidP="002E43AA">
      <w:pPr>
        <w:pStyle w:val="BodyText"/>
      </w:pPr>
      <w:r w:rsidRPr="005B6170">
        <w:tab/>
        <w:t>Fish</w:t>
      </w:r>
      <w:r w:rsidRPr="005B6170">
        <w:tab/>
        <w:t>30-day ChV</w:t>
      </w:r>
      <w:r w:rsidRPr="005B6170">
        <w:rPr>
          <w:b/>
          <w:u w:val="single"/>
        </w:rPr>
        <w:t xml:space="preserve"> </w:t>
      </w:r>
      <w:r w:rsidRPr="005B6170">
        <w:t xml:space="preserve">= </w:t>
      </w:r>
      <w:r w:rsidR="00D22C76" w:rsidRPr="005B6170">
        <w:t>39,000</w:t>
      </w:r>
      <w:r w:rsidRPr="005B6170">
        <w:t xml:space="preserve"> mg/L;  </w:t>
      </w:r>
    </w:p>
    <w:p w:rsidR="002E43AA" w:rsidRPr="005B6170" w:rsidRDefault="002E43AA" w:rsidP="002E43AA">
      <w:pPr>
        <w:pStyle w:val="BodyText"/>
      </w:pPr>
      <w:r w:rsidRPr="005B6170">
        <w:tab/>
        <w:t xml:space="preserve">Daphnid ChV = </w:t>
      </w:r>
      <w:r w:rsidR="00D22C76" w:rsidRPr="005B6170">
        <w:t>8600</w:t>
      </w:r>
      <w:r w:rsidRPr="005B6170">
        <w:t xml:space="preserve"> mg/L</w:t>
      </w:r>
    </w:p>
    <w:p w:rsidR="002E43AA" w:rsidRPr="005B6170" w:rsidRDefault="002E43AA" w:rsidP="002E43AA">
      <w:pPr>
        <w:pStyle w:val="BodyText"/>
      </w:pPr>
      <w:r w:rsidRPr="005B6170">
        <w:tab/>
        <w:t xml:space="preserve">Green Algae ChV = </w:t>
      </w:r>
      <w:r w:rsidR="00D22C76" w:rsidRPr="005B6170">
        <w:t>1950</w:t>
      </w:r>
      <w:r w:rsidRPr="005B6170">
        <w:t xml:space="preserve"> mg/L</w:t>
      </w:r>
    </w:p>
    <w:p w:rsidR="00D22C76" w:rsidRPr="005B6170" w:rsidRDefault="00D22C76" w:rsidP="002E43AA">
      <w:pPr>
        <w:pStyle w:val="BodyText"/>
      </w:pPr>
      <w:proofErr w:type="gramStart"/>
      <w:r w:rsidRPr="005B6170">
        <w:rPr>
          <w:b/>
        </w:rPr>
        <w:t>Ethylsilanetriol</w:t>
      </w:r>
      <w:r w:rsidRPr="005B6170">
        <w:t>.</w:t>
      </w:r>
      <w:proofErr w:type="gramEnd"/>
      <w:r w:rsidRPr="005B6170">
        <w:t xml:space="preserve"> EPIWIN predicts the following chronic toxicity values for ethylsilanetriol:               </w:t>
      </w:r>
    </w:p>
    <w:p w:rsidR="00D22C76" w:rsidRPr="005B6170" w:rsidRDefault="00D22C76" w:rsidP="00D22C76">
      <w:pPr>
        <w:pStyle w:val="BodyText"/>
      </w:pPr>
      <w:r w:rsidRPr="005B6170">
        <w:tab/>
        <w:t>Fish</w:t>
      </w:r>
      <w:r w:rsidRPr="005B6170">
        <w:tab/>
        <w:t>14-day LC50 = 200,000 mg/L</w:t>
      </w:r>
    </w:p>
    <w:p w:rsidR="00D22C76" w:rsidRPr="005B6170" w:rsidRDefault="00D22C76" w:rsidP="00D22C76">
      <w:pPr>
        <w:pStyle w:val="BodyText"/>
      </w:pPr>
      <w:r w:rsidRPr="005B6170">
        <w:tab/>
        <w:t>Fish</w:t>
      </w:r>
      <w:r w:rsidRPr="005B6170">
        <w:tab/>
        <w:t>30-day ChV</w:t>
      </w:r>
      <w:r w:rsidRPr="005B6170">
        <w:rPr>
          <w:b/>
          <w:u w:val="single"/>
        </w:rPr>
        <w:t xml:space="preserve"> </w:t>
      </w:r>
      <w:r w:rsidRPr="005B6170">
        <w:t>= 17,000 mg/L</w:t>
      </w:r>
    </w:p>
    <w:p w:rsidR="00D22C76" w:rsidRPr="005B6170" w:rsidRDefault="00D22C76" w:rsidP="00D22C76">
      <w:pPr>
        <w:pStyle w:val="BodyText"/>
      </w:pPr>
      <w:r w:rsidRPr="005B6170">
        <w:lastRenderedPageBreak/>
        <w:tab/>
        <w:t>Daphnid ChV = 4250 mg/L</w:t>
      </w:r>
    </w:p>
    <w:p w:rsidR="00F54A6C" w:rsidRPr="005B6170" w:rsidRDefault="00D22C76">
      <w:pPr>
        <w:pStyle w:val="BodyText"/>
      </w:pPr>
      <w:r w:rsidRPr="005B6170">
        <w:tab/>
        <w:t>Green Algae ChV = 1200 mg/L</w:t>
      </w:r>
    </w:p>
    <w:p w:rsidR="00C1433D" w:rsidRPr="005B6170" w:rsidRDefault="00C1433D" w:rsidP="00CA42F2">
      <w:pPr>
        <w:pStyle w:val="Heading2"/>
        <w:numPr>
          <w:ilvl w:val="0"/>
          <w:numId w:val="0"/>
        </w:numPr>
        <w:rPr>
          <w:rFonts w:ascii="Times New Roman" w:hAnsi="Times New Roman"/>
        </w:rPr>
      </w:pPr>
      <w:bookmarkStart w:id="187" w:name="_Toc32726040"/>
      <w:bookmarkStart w:id="188" w:name="_Toc32727223"/>
      <w:bookmarkStart w:id="189" w:name="_Toc43868671"/>
      <w:bookmarkStart w:id="190" w:name="_Toc200358258"/>
      <w:bookmarkStart w:id="191" w:name="_Toc253731901"/>
      <w:r w:rsidRPr="005B6170">
        <w:rPr>
          <w:rFonts w:ascii="Times New Roman" w:hAnsi="Times New Roman"/>
        </w:rPr>
        <w:t>4.2</w:t>
      </w:r>
      <w:r w:rsidRPr="005B6170">
        <w:rPr>
          <w:rFonts w:ascii="Times New Roman" w:hAnsi="Times New Roman"/>
        </w:rPr>
        <w:tab/>
        <w:t>Terrestrial Effects</w:t>
      </w:r>
      <w:bookmarkEnd w:id="187"/>
      <w:bookmarkEnd w:id="188"/>
      <w:bookmarkEnd w:id="189"/>
      <w:bookmarkEnd w:id="190"/>
      <w:bookmarkEnd w:id="191"/>
    </w:p>
    <w:p w:rsidR="00C1433D" w:rsidRPr="005B6170" w:rsidRDefault="00C1433D">
      <w:pPr>
        <w:pStyle w:val="BodyText"/>
      </w:pPr>
      <w:r w:rsidRPr="005B6170">
        <w:t xml:space="preserve">No data available. </w:t>
      </w:r>
    </w:p>
    <w:p w:rsidR="00C1433D" w:rsidRPr="005B6170" w:rsidRDefault="00C1433D" w:rsidP="00E5523A">
      <w:pPr>
        <w:pStyle w:val="Heading8"/>
        <w:rPr>
          <w:b/>
        </w:rPr>
      </w:pPr>
      <w:r w:rsidRPr="005B6170">
        <w:rPr>
          <w:b/>
        </w:rPr>
        <w:t>Conclusion</w:t>
      </w:r>
    </w:p>
    <w:p w:rsidR="00C1433D" w:rsidRPr="005B6170" w:rsidRDefault="005F2919" w:rsidP="00E5523A">
      <w:pPr>
        <w:autoSpaceDE w:val="0"/>
        <w:autoSpaceDN w:val="0"/>
        <w:adjustRightInd w:val="0"/>
        <w:spacing w:before="120"/>
        <w:ind w:left="72" w:right="74"/>
        <w:jc w:val="both"/>
        <w:rPr>
          <w:b/>
          <w:color w:val="000000"/>
          <w:lang w:val="en-GB"/>
        </w:rPr>
      </w:pPr>
      <w:r w:rsidRPr="005B6170">
        <w:rPr>
          <w:b/>
          <w:color w:val="000000"/>
          <w:lang w:val="en-GB"/>
        </w:rPr>
        <w:t xml:space="preserve">These chlorosilanes exhibit very rapid hydrolysis in the </w:t>
      </w:r>
      <w:proofErr w:type="gramStart"/>
      <w:r w:rsidRPr="005B6170">
        <w:rPr>
          <w:b/>
          <w:color w:val="000000"/>
          <w:lang w:val="en-GB"/>
        </w:rPr>
        <w:t>environment,</w:t>
      </w:r>
      <w:proofErr w:type="gramEnd"/>
      <w:r w:rsidRPr="005B6170">
        <w:rPr>
          <w:b/>
          <w:color w:val="000000"/>
          <w:lang w:val="en-GB"/>
        </w:rPr>
        <w:t xml:space="preserve"> hence any ecotoxicity will result from their hydrolysis products.   Structural analogues of the parent chlorosilane </w:t>
      </w:r>
      <w:proofErr w:type="gramStart"/>
      <w:r w:rsidRPr="005B6170">
        <w:rPr>
          <w:b/>
          <w:color w:val="000000"/>
          <w:lang w:val="en-GB"/>
        </w:rPr>
        <w:t>compounds,</w:t>
      </w:r>
      <w:proofErr w:type="gramEnd"/>
      <w:r w:rsidRPr="005B6170">
        <w:rPr>
          <w:b/>
          <w:color w:val="000000"/>
          <w:lang w:val="en-GB"/>
        </w:rPr>
        <w:t xml:space="preserve"> and silanol hydrolysis products show low toxicity.  Another byproduct of the hydrolysis of these chlorosilanes, HCl, has properties that can result in toxicity of &lt; 1 mg/L to aquatic organisms in poorly buffered systems, mainly due to acidification of the test medium.  These sponsored chlorosilanes and their hydrolysis products have low potential for bioaccumulation.  Silanol degradation products are not biodegradable.  </w:t>
      </w:r>
      <w:r w:rsidR="00C1433D" w:rsidRPr="005B6170">
        <w:rPr>
          <w:b/>
          <w:color w:val="000000"/>
          <w:lang w:val="en-GB"/>
        </w:rPr>
        <w:t>Adequate screening-level data are available to characterize the environmental hazard for the purposes of the OECD HPV Programme.</w:t>
      </w:r>
    </w:p>
    <w:p w:rsidR="00C1433D" w:rsidRPr="005B6170" w:rsidRDefault="00C1433D" w:rsidP="00E5523A">
      <w:pPr>
        <w:autoSpaceDE w:val="0"/>
        <w:autoSpaceDN w:val="0"/>
        <w:adjustRightInd w:val="0"/>
        <w:spacing w:before="120"/>
        <w:ind w:left="72" w:right="74"/>
        <w:jc w:val="both"/>
        <w:rPr>
          <w:b/>
          <w:color w:val="000000"/>
          <w:lang w:val="en-GB"/>
        </w:rPr>
      </w:pPr>
    </w:p>
    <w:p w:rsidR="00C1433D" w:rsidRPr="005B6170" w:rsidRDefault="00C1433D" w:rsidP="003873D5">
      <w:pPr>
        <w:pStyle w:val="Heading1"/>
        <w:pageBreakBefore/>
        <w:spacing w:before="0"/>
        <w:ind w:left="0" w:firstLine="0"/>
        <w:rPr>
          <w:rFonts w:ascii="Times New Roman" w:hAnsi="Times New Roman"/>
        </w:rPr>
      </w:pPr>
      <w:bookmarkStart w:id="192" w:name="_Toc32726044"/>
      <w:bookmarkStart w:id="193" w:name="_Toc32727227"/>
      <w:bookmarkStart w:id="194" w:name="_Toc43868675"/>
      <w:bookmarkStart w:id="195" w:name="_Toc200358260"/>
      <w:bookmarkStart w:id="196" w:name="_Toc253731902"/>
      <w:r w:rsidRPr="005B6170">
        <w:rPr>
          <w:rFonts w:ascii="Times New Roman" w:hAnsi="Times New Roman"/>
        </w:rPr>
        <w:lastRenderedPageBreak/>
        <w:t>references</w:t>
      </w:r>
      <w:bookmarkEnd w:id="192"/>
      <w:bookmarkEnd w:id="193"/>
      <w:bookmarkEnd w:id="194"/>
      <w:bookmarkEnd w:id="195"/>
      <w:bookmarkEnd w:id="196"/>
    </w:p>
    <w:p w:rsidR="00C1433D" w:rsidRPr="005B6170" w:rsidRDefault="00C1433D" w:rsidP="002624FB">
      <w:pPr>
        <w:pStyle w:val="BodyText"/>
      </w:pPr>
      <w:r w:rsidRPr="005B6170">
        <w:t>Ames, B.N., McCann, J. and Yamasaki, E. (1975) Methods for detecting carcinogens and mutagens with the Salmonella/mammalian-microsome mutagenicity test. Mutation Research 31, 347-364.</w:t>
      </w:r>
    </w:p>
    <w:p w:rsidR="00C1433D" w:rsidRPr="005B6170" w:rsidRDefault="00C1433D" w:rsidP="0031623C">
      <w:pPr>
        <w:pStyle w:val="BodyText"/>
      </w:pPr>
      <w:r w:rsidRPr="005B6170">
        <w:t xml:space="preserve">Annelin, R. (1976a) Algal Assay: Bottle Test: Trimethylsilanol derived from Trimethylethoxysilane.  Dow Corning Corporation.  Report No.  </w:t>
      </w:r>
      <w:proofErr w:type="gramStart"/>
      <w:r w:rsidRPr="005B6170">
        <w:t>1976-I0005-0447.</w:t>
      </w:r>
      <w:proofErr w:type="gramEnd"/>
      <w:r w:rsidRPr="005B6170">
        <w:t xml:space="preserve">  </w:t>
      </w:r>
    </w:p>
    <w:p w:rsidR="00C1433D" w:rsidRPr="005B6170" w:rsidRDefault="00C1433D" w:rsidP="008A3D0C">
      <w:pPr>
        <w:pStyle w:val="BodyText"/>
      </w:pPr>
      <w:r w:rsidRPr="005B6170">
        <w:t xml:space="preserve">Annelin, R. (1976b) Algal Assay: Bottle Test: Dimethylsilanediol derived from Dimethyldiethoxysilane.  Dow Corning Corporation.  Report No.  </w:t>
      </w:r>
      <w:proofErr w:type="gramStart"/>
      <w:r w:rsidRPr="005B6170">
        <w:t>1976-I0005-0436.</w:t>
      </w:r>
      <w:proofErr w:type="gramEnd"/>
      <w:r w:rsidRPr="005B6170">
        <w:t xml:space="preserve"> </w:t>
      </w:r>
    </w:p>
    <w:p w:rsidR="00C1433D" w:rsidRPr="005B6170" w:rsidRDefault="00C1433D" w:rsidP="00A7232A">
      <w:pPr>
        <w:pStyle w:val="BodyText"/>
      </w:pPr>
      <w:r w:rsidRPr="005B6170">
        <w:t>Bayer AG Fachbereich Toxicology (1988) Study Number: T 4027186; Bayer AG Internal Report Number: 17233.</w:t>
      </w:r>
    </w:p>
    <w:p w:rsidR="00C1433D" w:rsidRPr="005B6170" w:rsidRDefault="00C1433D" w:rsidP="008168C8">
      <w:pPr>
        <w:pStyle w:val="BodyText"/>
        <w:jc w:val="left"/>
      </w:pPr>
      <w:r w:rsidRPr="005B6170">
        <w:t>Bayer AG, Goldschmidt, and Wacker-Chemie (1991</w:t>
      </w:r>
      <w:proofErr w:type="gramStart"/>
      <w:r w:rsidRPr="005B6170">
        <w:t>)  Silicones</w:t>
      </w:r>
      <w:proofErr w:type="gramEnd"/>
      <w:r w:rsidRPr="005B6170">
        <w:t>: Chemistry and Technology.  CRC Press, Boca Raton.  pp. 23-25.</w:t>
      </w:r>
    </w:p>
    <w:p w:rsidR="00C1433D" w:rsidRPr="005B6170" w:rsidRDefault="00C1433D" w:rsidP="008168C8">
      <w:pPr>
        <w:pStyle w:val="BodyText"/>
        <w:jc w:val="left"/>
      </w:pPr>
      <w:r w:rsidRPr="005B6170">
        <w:t>Bazant, V., V. Chvalovsky, and J. Rathousky (1965</w:t>
      </w:r>
      <w:proofErr w:type="gramStart"/>
      <w:r w:rsidRPr="005B6170">
        <w:t>)  Organosilicon</w:t>
      </w:r>
      <w:proofErr w:type="gramEnd"/>
      <w:r w:rsidRPr="005B6170">
        <w:t xml:space="preserve"> Compounds.  </w:t>
      </w:r>
      <w:proofErr w:type="gramStart"/>
      <w:r w:rsidRPr="005B6170">
        <w:t>Academic Press, New York and London.</w:t>
      </w:r>
      <w:proofErr w:type="gramEnd"/>
      <w:r w:rsidRPr="005B6170">
        <w:t xml:space="preserve">  pp. 40-75.</w:t>
      </w:r>
    </w:p>
    <w:p w:rsidR="00C1433D" w:rsidRPr="005B6170" w:rsidRDefault="00C1433D" w:rsidP="00B31273">
      <w:pPr>
        <w:pStyle w:val="BodyText"/>
      </w:pPr>
      <w:r w:rsidRPr="005B6170">
        <w:t>Bioassay Systems Corporation (1981) Project No. 10367, Dow Corning internal report number 1991-I0000-36073, 1981.</w:t>
      </w:r>
    </w:p>
    <w:p w:rsidR="00C1433D" w:rsidRPr="005B6170" w:rsidRDefault="00C1433D" w:rsidP="00B31273">
      <w:pPr>
        <w:pStyle w:val="BodyText"/>
      </w:pPr>
      <w:proofErr w:type="gramStart"/>
      <w:r w:rsidRPr="005B6170">
        <w:t>Bioassay Systems Corporation (1982a) Project No.10367-4; Industrial Health Foundation.</w:t>
      </w:r>
      <w:proofErr w:type="gramEnd"/>
    </w:p>
    <w:p w:rsidR="00C1433D" w:rsidRPr="005B6170" w:rsidRDefault="00C1433D" w:rsidP="00B31273">
      <w:pPr>
        <w:pStyle w:val="BodyText"/>
      </w:pPr>
      <w:proofErr w:type="gramStart"/>
      <w:r w:rsidRPr="005B6170">
        <w:t>Bioassay Systems Corporation (1982b) Project No.10367-3; Industrial Health Foundation.</w:t>
      </w:r>
      <w:proofErr w:type="gramEnd"/>
    </w:p>
    <w:p w:rsidR="00C1433D" w:rsidRPr="005B6170" w:rsidRDefault="00C1433D" w:rsidP="00B31273">
      <w:pPr>
        <w:pStyle w:val="BodyText"/>
      </w:pPr>
      <w:r w:rsidRPr="005B6170">
        <w:t xml:space="preserve">Blankinship, A.S.; Kendall, T.Z.; Krueger, H.O. (2004) Wildlife International, Ltd Trimethylsilanol: A 96-Hour Static-Renewal Acute Toxicity Test with The Rainbow Trout (Oncorhynchus mykiss) Wildlife International, Ltd. Report No.  </w:t>
      </w:r>
      <w:proofErr w:type="gramStart"/>
      <w:r w:rsidRPr="005B6170">
        <w:t>570A-105A.</w:t>
      </w:r>
      <w:proofErr w:type="gramEnd"/>
    </w:p>
    <w:p w:rsidR="00C1433D" w:rsidRPr="005B6170" w:rsidRDefault="00C1433D" w:rsidP="00B25EF9">
      <w:pPr>
        <w:pStyle w:val="BodyText"/>
      </w:pPr>
      <w:r w:rsidRPr="005B6170">
        <w:t xml:space="preserve">Bushy Run Research Center (1981) Organochlorosilane A-154: Acute Toxicity and Primary Irritancy Studies, Bushy Run Research Center, Project Report 44-128, December 21, 1981. </w:t>
      </w:r>
    </w:p>
    <w:p w:rsidR="00C1433D" w:rsidRPr="005B6170" w:rsidRDefault="00C1433D" w:rsidP="00B25EF9">
      <w:pPr>
        <w:pStyle w:val="BodyText"/>
      </w:pPr>
      <w:r w:rsidRPr="005B6170">
        <w:t>Bushy Run Research Center (1982) Organochlorosilane A-161 Acute Toxicity and Primary Irritancy Studies, Bushy Run Research Center, Project Report 45-1, February 26, 1982.</w:t>
      </w:r>
    </w:p>
    <w:p w:rsidR="00C1433D" w:rsidRPr="005B6170" w:rsidRDefault="00C1433D" w:rsidP="005419E1">
      <w:pPr>
        <w:pStyle w:val="BodyText"/>
      </w:pPr>
      <w:r w:rsidRPr="005B6170">
        <w:rPr>
          <w:lang w:val="de-DE"/>
        </w:rPr>
        <w:t xml:space="preserve">Caspers (1992) Untersuchungen Zum Ökologischen Verhalten Von Trimethylsilanol.  </w:t>
      </w:r>
      <w:r w:rsidRPr="005B6170">
        <w:t xml:space="preserve">Bayers </w:t>
      </w:r>
      <w:proofErr w:type="gramStart"/>
      <w:r w:rsidRPr="005B6170">
        <w:t>AG  Report</w:t>
      </w:r>
      <w:proofErr w:type="gramEnd"/>
      <w:r w:rsidRPr="005B6170">
        <w:t xml:space="preserve"> date  1992-08-03.</w:t>
      </w:r>
    </w:p>
    <w:p w:rsidR="00C1433D" w:rsidRPr="005B6170" w:rsidRDefault="00C1433D" w:rsidP="003B3786">
      <w:pPr>
        <w:pStyle w:val="BodyText"/>
      </w:pPr>
      <w:r w:rsidRPr="005B6170">
        <w:t xml:space="preserve">Chandra, G. (Editor) (1997) Organosilicon Materials; </w:t>
      </w:r>
      <w:proofErr w:type="gramStart"/>
      <w:r w:rsidRPr="005B6170">
        <w:t>The</w:t>
      </w:r>
      <w:proofErr w:type="gramEnd"/>
      <w:r w:rsidRPr="005B6170">
        <w:t xml:space="preserve"> Handbook of Environmental Chemistry Volume 3 Anthropogenic Compounds, Part H. Springer.</w:t>
      </w:r>
    </w:p>
    <w:p w:rsidR="00C1433D" w:rsidRPr="005B6170" w:rsidRDefault="00C1433D" w:rsidP="003B3786">
      <w:pPr>
        <w:pStyle w:val="BodyText"/>
      </w:pPr>
      <w:r w:rsidRPr="005B6170">
        <w:t xml:space="preserve">Clarke, N. (2008) Trimethylsilanol (CAS No.1066-40-6): Assessment of Ready Biodegradability: CO2 in Sealed Vessels (CO2 Headspace Test); Final Study Report to the Centre Européen des Silicones (CES).  Harlan Laboratories Ltd: Derbyshire, UK.  Report number 2581/0002. </w:t>
      </w:r>
    </w:p>
    <w:p w:rsidR="00C1433D" w:rsidRPr="005B6170" w:rsidRDefault="00C1433D" w:rsidP="0080271D">
      <w:pPr>
        <w:pStyle w:val="BodyText"/>
      </w:pPr>
      <w:proofErr w:type="gramStart"/>
      <w:r w:rsidRPr="005B6170">
        <w:t>Design Institute for Physical Property Data (DIPPR) (1946, 1947, 1950, 1948, 1954, 1986, 1987, 1988, 1990, 2001) American Institute of Chemical Engineers (AIChE), New York, N.Y., U.S.A.</w:t>
      </w:r>
      <w:proofErr w:type="gramEnd"/>
    </w:p>
    <w:p w:rsidR="00C1433D" w:rsidRPr="005B6170" w:rsidRDefault="00C1433D" w:rsidP="005878E1">
      <w:pPr>
        <w:pStyle w:val="BodyText"/>
      </w:pPr>
      <w:proofErr w:type="gramStart"/>
      <w:r w:rsidRPr="005B6170">
        <w:t>Dow Corning Corporation (1987) Internal Report No. 1987-I0005-1665.</w:t>
      </w:r>
      <w:proofErr w:type="gramEnd"/>
    </w:p>
    <w:p w:rsidR="00C1433D" w:rsidRPr="005B6170" w:rsidRDefault="00C1433D" w:rsidP="004077FF">
      <w:pPr>
        <w:pStyle w:val="BodyText"/>
      </w:pPr>
      <w:r w:rsidRPr="005B6170">
        <w:t xml:space="preserve">Dow Corning Corporation (1989) </w:t>
      </w:r>
      <w:proofErr w:type="gramStart"/>
      <w:r w:rsidRPr="005B6170">
        <w:t>The</w:t>
      </w:r>
      <w:proofErr w:type="gramEnd"/>
      <w:r w:rsidRPr="005B6170">
        <w:t xml:space="preserve"> Acute Inhalation Toxicity of Methyltrichlorosilane in Rats.  Report number 1989-I0005-2534</w:t>
      </w:r>
    </w:p>
    <w:p w:rsidR="00C1433D" w:rsidRPr="005B6170" w:rsidRDefault="00C1433D" w:rsidP="004077FF">
      <w:pPr>
        <w:pStyle w:val="BodyText"/>
      </w:pPr>
      <w:proofErr w:type="gramStart"/>
      <w:r w:rsidRPr="005B6170">
        <w:t>Dow Corning Corporation (1992) Report No. 1992-I0000-37420.</w:t>
      </w:r>
      <w:proofErr w:type="gramEnd"/>
    </w:p>
    <w:p w:rsidR="00C1433D" w:rsidRPr="005B6170" w:rsidRDefault="00C1433D" w:rsidP="004077FF">
      <w:pPr>
        <w:pStyle w:val="BodyText"/>
      </w:pPr>
      <w:proofErr w:type="gramStart"/>
      <w:r w:rsidRPr="005B6170">
        <w:t>Dow Corning Corporation (1993) Internal Report No. 1993-I0000-38257.</w:t>
      </w:r>
      <w:proofErr w:type="gramEnd"/>
    </w:p>
    <w:p w:rsidR="00C1433D" w:rsidRPr="005B6170" w:rsidRDefault="00C1433D" w:rsidP="004077FF">
      <w:pPr>
        <w:pStyle w:val="BodyText"/>
      </w:pPr>
      <w:proofErr w:type="gramStart"/>
      <w:r w:rsidRPr="005B6170">
        <w:lastRenderedPageBreak/>
        <w:t>Dow Corning Corporation (1997a) Internal Report No. 1997-I0000-43537.</w:t>
      </w:r>
      <w:proofErr w:type="gramEnd"/>
    </w:p>
    <w:p w:rsidR="00C1433D" w:rsidRPr="005B6170" w:rsidRDefault="00C1433D" w:rsidP="004077FF">
      <w:pPr>
        <w:pStyle w:val="BodyText"/>
      </w:pPr>
      <w:r w:rsidRPr="005B6170">
        <w:t xml:space="preserve">Dow Corning </w:t>
      </w:r>
      <w:proofErr w:type="gramStart"/>
      <w:r w:rsidRPr="005B6170">
        <w:t>Corporation  (</w:t>
      </w:r>
      <w:proofErr w:type="gramEnd"/>
      <w:r w:rsidRPr="005B6170">
        <w:t>1997b) Internal Report No. 1997-I0000-43381.</w:t>
      </w:r>
    </w:p>
    <w:p w:rsidR="00C1433D" w:rsidRPr="005B6170" w:rsidRDefault="00C1433D" w:rsidP="004077FF">
      <w:pPr>
        <w:pStyle w:val="BodyText"/>
      </w:pPr>
      <w:r w:rsidRPr="005B6170">
        <w:t>Dow Corning Corporation (1997c) Internal Report No.: 1997-I0000-43174.</w:t>
      </w:r>
    </w:p>
    <w:p w:rsidR="00C1433D" w:rsidRPr="005B6170" w:rsidRDefault="00C1433D" w:rsidP="004077FF">
      <w:pPr>
        <w:pStyle w:val="BodyText"/>
      </w:pPr>
      <w:proofErr w:type="gramStart"/>
      <w:r w:rsidRPr="005B6170">
        <w:t>Dow Corning Corporation (1999) Internal Report No. 1999-I0000-47271.</w:t>
      </w:r>
      <w:proofErr w:type="gramEnd"/>
    </w:p>
    <w:p w:rsidR="00C1433D" w:rsidRPr="005B6170" w:rsidRDefault="00C1433D" w:rsidP="00744B1C">
      <w:pPr>
        <w:pStyle w:val="BodyText"/>
      </w:pPr>
      <w:proofErr w:type="gramStart"/>
      <w:r w:rsidRPr="005B6170">
        <w:t>Dow Corning Corporation (2007) Report No.</w:t>
      </w:r>
      <w:proofErr w:type="gramEnd"/>
      <w:r w:rsidRPr="005B6170">
        <w:t xml:space="preserve">  </w:t>
      </w:r>
      <w:proofErr w:type="gramStart"/>
      <w:r w:rsidRPr="005B6170">
        <w:t>2007-I0000-58054.</w:t>
      </w:r>
      <w:proofErr w:type="gramEnd"/>
      <w:r w:rsidRPr="005B6170">
        <w:t xml:space="preserve">  </w:t>
      </w:r>
    </w:p>
    <w:p w:rsidR="00C1433D" w:rsidRPr="005B6170" w:rsidRDefault="00C1433D" w:rsidP="00744B1C">
      <w:pPr>
        <w:pStyle w:val="BodyText"/>
      </w:pPr>
      <w:r w:rsidRPr="005B6170">
        <w:t xml:space="preserve">Dow Corning Corporation (2008a) In Vitro Percutaneous Absorption of </w:t>
      </w:r>
      <w:r w:rsidRPr="005B6170">
        <w:rPr>
          <w:vertAlign w:val="superscript"/>
        </w:rPr>
        <w:t>14</w:t>
      </w:r>
      <w:r w:rsidRPr="005B6170">
        <w:t>C-trimethylsilanol (</w:t>
      </w:r>
      <w:r w:rsidRPr="005B6170">
        <w:rPr>
          <w:vertAlign w:val="superscript"/>
        </w:rPr>
        <w:t>14</w:t>
      </w:r>
      <w:r w:rsidRPr="005B6170">
        <w:t xml:space="preserve">C-TMS) Through Human Skin.  Dow Corning Corporation.  Report No.  </w:t>
      </w:r>
      <w:proofErr w:type="gramStart"/>
      <w:r w:rsidRPr="005B6170">
        <w:t>10373-102.</w:t>
      </w:r>
      <w:proofErr w:type="gramEnd"/>
    </w:p>
    <w:p w:rsidR="00C1433D" w:rsidRPr="005B6170" w:rsidRDefault="00C1433D" w:rsidP="00697A57">
      <w:pPr>
        <w:pStyle w:val="BodyText"/>
      </w:pPr>
      <w:r w:rsidRPr="005B6170">
        <w:t xml:space="preserve">Dow Corning Corporation (2008b) In Vitro Percutaneous Absorption of </w:t>
      </w:r>
      <w:r w:rsidRPr="005B6170">
        <w:rPr>
          <w:vertAlign w:val="superscript"/>
        </w:rPr>
        <w:t>14</w:t>
      </w:r>
      <w:r w:rsidRPr="005B6170">
        <w:t>C-Dimethylsilanediol (</w:t>
      </w:r>
      <w:r w:rsidRPr="005B6170">
        <w:rPr>
          <w:vertAlign w:val="superscript"/>
        </w:rPr>
        <w:t>14</w:t>
      </w:r>
      <w:r w:rsidRPr="005B6170">
        <w:t xml:space="preserve">C-DMSD) Applied in Aqueous Solution to Human Skin. </w:t>
      </w:r>
      <w:proofErr w:type="gramStart"/>
      <w:r w:rsidRPr="005B6170">
        <w:t>Dow Corning Corporation Testing laboratory Report No.</w:t>
      </w:r>
      <w:proofErr w:type="gramEnd"/>
      <w:r w:rsidRPr="005B6170">
        <w:t xml:space="preserve">  </w:t>
      </w:r>
      <w:proofErr w:type="gramStart"/>
      <w:r w:rsidRPr="005B6170">
        <w:t>10374-102.</w:t>
      </w:r>
      <w:proofErr w:type="gramEnd"/>
    </w:p>
    <w:p w:rsidR="00C1433D" w:rsidRPr="005B6170" w:rsidRDefault="00C1433D" w:rsidP="0003696D">
      <w:pPr>
        <w:pStyle w:val="BodyText"/>
      </w:pPr>
      <w:r w:rsidRPr="005B6170">
        <w:t xml:space="preserve">Dow Corning Corporation (2008c) Combined Repeated Dose Toxicity Study with the Reproductive/Developmental Toxicity Screening Test for Dimethylsilanediol (DMSD) in Sprague-Dawley Rats via Oral Gavage.  </w:t>
      </w:r>
      <w:proofErr w:type="gramStart"/>
      <w:r w:rsidRPr="005B6170">
        <w:t>Dow Corning Corporation Report No.</w:t>
      </w:r>
      <w:proofErr w:type="gramEnd"/>
      <w:r w:rsidRPr="005B6170">
        <w:t xml:space="preserve">  </w:t>
      </w:r>
      <w:proofErr w:type="gramStart"/>
      <w:r w:rsidRPr="005B6170">
        <w:t>10872-102.</w:t>
      </w:r>
      <w:proofErr w:type="gramEnd"/>
    </w:p>
    <w:p w:rsidR="00C1433D" w:rsidRPr="005B6170" w:rsidRDefault="00C1433D" w:rsidP="005419E1">
      <w:pPr>
        <w:pStyle w:val="BodyText"/>
      </w:pPr>
      <w:r w:rsidRPr="005B6170">
        <w:t>Drottar, K.R. and J.A. Miller (2009a) Dimethylsilanediol (CAS Number 1066-42-8): Acute Toxicity to the Rainbow Trout (Oncorhynchus mykiss) Under Static Test Conditions. Dow Corning Corporation Health and Environmental Sciences Report No.  10892-102. Sponsored by Silicones Environmental Health and Safety Council (SEHSC).</w:t>
      </w:r>
    </w:p>
    <w:p w:rsidR="00C1433D" w:rsidRPr="005B6170" w:rsidRDefault="00C1433D" w:rsidP="005A7EAA">
      <w:pPr>
        <w:pStyle w:val="BodyText"/>
      </w:pPr>
      <w:r w:rsidRPr="005B6170">
        <w:t>Drottar, K.R. and J.A. Miller (2009b) Dimethylsilanediol (CAS Number 1066-42-8): Acute Toxicity to the Cladoceran (</w:t>
      </w:r>
      <w:r w:rsidRPr="005B6170">
        <w:rPr>
          <w:i/>
        </w:rPr>
        <w:t>Daphnia magna</w:t>
      </w:r>
      <w:r w:rsidRPr="005B6170">
        <w:t>) Under Static Test Conditions. Dow Corning Corporation Health and Environmental Sciences Report No.  10893-102. Sponsored by Silicones Environmental Health and Safety Council (SEHSC).</w:t>
      </w:r>
    </w:p>
    <w:p w:rsidR="00C1433D" w:rsidRPr="005B6170" w:rsidRDefault="00C1433D" w:rsidP="005A7EAA">
      <w:pPr>
        <w:pStyle w:val="BodyText"/>
      </w:pPr>
      <w:proofErr w:type="gramStart"/>
      <w:r w:rsidRPr="005B6170">
        <w:t>Infracor Chemistry Services (2002a) Determination of the Melting Temperature and Boiling Temperature of Dynasylan OCTCS.</w:t>
      </w:r>
      <w:proofErr w:type="gramEnd"/>
      <w:r w:rsidRPr="005B6170">
        <w:t xml:space="preserve"> Final Report AN-ASB 0222.1/0222.2 Degussa AG-Nr.: 2002-0013-DGP. August 2, 2002.</w:t>
      </w:r>
    </w:p>
    <w:p w:rsidR="00C1433D" w:rsidRPr="005B6170" w:rsidRDefault="00C1433D" w:rsidP="00980CBF">
      <w:pPr>
        <w:pStyle w:val="BodyText"/>
      </w:pPr>
      <w:proofErr w:type="gramStart"/>
      <w:r w:rsidRPr="005B6170">
        <w:t>Infracor Chemistry Services (2002b) Determination of the Relative Density of Dynasylan OCTCS.</w:t>
      </w:r>
      <w:proofErr w:type="gramEnd"/>
      <w:r w:rsidRPr="005B6170">
        <w:t xml:space="preserve"> Final Report AN-ASB 0222.3 Degussa AG-Nr.: 2002-0015-DGP August 2, 2002.</w:t>
      </w:r>
    </w:p>
    <w:p w:rsidR="00C1433D" w:rsidRPr="005B6170" w:rsidRDefault="00C1433D" w:rsidP="00B5034E">
      <w:pPr>
        <w:pStyle w:val="BodyText"/>
      </w:pPr>
      <w:r w:rsidRPr="005B6170">
        <w:t xml:space="preserve">Isquith, A., Slesinski, R., and D. Matheson (1988) Genotoxicity Studies on Selected Organosilicon Compounds: In Vivo Assays. </w:t>
      </w:r>
      <w:proofErr w:type="gramStart"/>
      <w:r w:rsidRPr="005B6170">
        <w:t>Food Chem. Toxic.</w:t>
      </w:r>
      <w:proofErr w:type="gramEnd"/>
      <w:r w:rsidRPr="005B6170">
        <w:t xml:space="preserve"> 26(3):263-266.</w:t>
      </w:r>
    </w:p>
    <w:p w:rsidR="00C1433D" w:rsidRPr="005B6170" w:rsidRDefault="00C1433D" w:rsidP="0002285F">
      <w:pPr>
        <w:pStyle w:val="BodyText"/>
      </w:pPr>
      <w:proofErr w:type="gramStart"/>
      <w:r w:rsidRPr="005B6170">
        <w:t>Jean, P.A., Gallavan, R.H., Kolesar, G.B., Siddiqui, W.H., Oxley, J.A., and Meeks, R.G. (2006) Chlorosilane Acute Inhalation Toxicity and Development of an LC50 Prediction Model.</w:t>
      </w:r>
      <w:proofErr w:type="gramEnd"/>
      <w:r w:rsidRPr="005B6170">
        <w:t xml:space="preserve"> </w:t>
      </w:r>
      <w:proofErr w:type="gramStart"/>
      <w:r w:rsidRPr="005B6170">
        <w:t>Dow Corning Corporation, Midland, Michigan, USA.</w:t>
      </w:r>
      <w:proofErr w:type="gramEnd"/>
      <w:r w:rsidRPr="005B6170">
        <w:t xml:space="preserve"> Inhalation Toxicology, 18:515–522, 2006 Copyright Taylor and Francis Group, LLC.</w:t>
      </w:r>
    </w:p>
    <w:p w:rsidR="00C1433D" w:rsidRPr="005B6170" w:rsidRDefault="00C1433D" w:rsidP="00CE5066">
      <w:pPr>
        <w:pStyle w:val="BodyText"/>
      </w:pPr>
      <w:r w:rsidRPr="005B6170">
        <w:t>Jezowski, R.L. (2008) Dimethylsilanediol (CAS Number 1066-42-8): Freshwater Alga, Pseudokirchneriella subcapitata, Growth Inhibition Test. Dow Corning Corporation Health and Environmental Sciences Report no.  10971-102. Sponsored by Silicones Environmental Health and Safety Council (SEHSC).</w:t>
      </w:r>
    </w:p>
    <w:p w:rsidR="00C1433D" w:rsidRPr="005B6170" w:rsidRDefault="00C1433D" w:rsidP="00CE5066">
      <w:pPr>
        <w:pStyle w:val="BodyText"/>
      </w:pPr>
      <w:proofErr w:type="gramStart"/>
      <w:r w:rsidRPr="005B6170">
        <w:t>Guerrero, T. (2010) Senior SEHSC Scientific Programs Manager.</w:t>
      </w:r>
      <w:proofErr w:type="gramEnd"/>
      <w:r w:rsidRPr="005B6170">
        <w:t xml:space="preserve"> </w:t>
      </w:r>
      <w:proofErr w:type="gramStart"/>
      <w:r w:rsidRPr="005B6170">
        <w:t>Correspondence with SEHSC member companies.</w:t>
      </w:r>
      <w:proofErr w:type="gramEnd"/>
    </w:p>
    <w:p w:rsidR="00C1433D" w:rsidRPr="005B6170" w:rsidRDefault="00C1433D" w:rsidP="00C86500">
      <w:pPr>
        <w:pStyle w:val="BodyText"/>
      </w:pPr>
      <w:r w:rsidRPr="005B6170">
        <w:t>Litton Bonetics, Inc. (1978a) Project No. 20893, Industrial Health Foundation Final Report, May 1978.</w:t>
      </w:r>
    </w:p>
    <w:p w:rsidR="00C1433D" w:rsidRPr="005B6170" w:rsidRDefault="00C1433D" w:rsidP="00666D77">
      <w:pPr>
        <w:pStyle w:val="BodyText"/>
      </w:pPr>
      <w:r w:rsidRPr="005B6170">
        <w:lastRenderedPageBreak/>
        <w:t>Litton Bonetics, Inc. (1978b) Project No. 20893, Industrial Health Foundation Final Report, July 1978.</w:t>
      </w:r>
    </w:p>
    <w:p w:rsidR="00C1433D" w:rsidRPr="005B6170" w:rsidRDefault="00C1433D" w:rsidP="00C86500">
      <w:pPr>
        <w:pStyle w:val="BodyText"/>
      </w:pPr>
      <w:r w:rsidRPr="005B6170">
        <w:t>Litton Bonetics, Inc. (1979) Project No. 20893, Industrial Health Foundation Final Report, June 1979.</w:t>
      </w:r>
    </w:p>
    <w:p w:rsidR="00C1433D" w:rsidRPr="005B6170" w:rsidRDefault="00C1433D" w:rsidP="008A2120">
      <w:pPr>
        <w:pStyle w:val="BodyText"/>
      </w:pPr>
      <w:proofErr w:type="gramStart"/>
      <w:r w:rsidRPr="005B6170">
        <w:t>McCann, J., Choi, E., Yamasaki, E. and Ames, B.N. (1975).</w:t>
      </w:r>
      <w:proofErr w:type="gramEnd"/>
      <w:r w:rsidRPr="005B6170">
        <w:t xml:space="preserve"> </w:t>
      </w:r>
      <w:proofErr w:type="gramStart"/>
      <w:r w:rsidRPr="005B6170">
        <w:t>Detection of carcinogens as mutagens in the Salmonella/microsome test Assay of 300 chemicals.</w:t>
      </w:r>
      <w:proofErr w:type="gramEnd"/>
      <w:r w:rsidRPr="005B6170">
        <w:t xml:space="preserve"> </w:t>
      </w:r>
      <w:proofErr w:type="gramStart"/>
      <w:r w:rsidRPr="005B6170">
        <w:t>Proc. Nat. Acad. Sci. 72, 5135-5139.</w:t>
      </w:r>
      <w:proofErr w:type="gramEnd"/>
    </w:p>
    <w:p w:rsidR="00C1433D" w:rsidRPr="005B6170" w:rsidRDefault="00C1433D" w:rsidP="00C86500">
      <w:pPr>
        <w:pStyle w:val="BodyText"/>
      </w:pPr>
      <w:r w:rsidRPr="005B6170">
        <w:t>Miller, J. A.; Kozerski, G. E. (2001) "Hydrolysis Screening Studies of HPV Chlorosilanes"; final report submitted to the Silicones Environmental, Health and Safety Council of North America (SEHSC); Dow Corning Corporation Technical Report No. 2001-I0000-50823.</w:t>
      </w:r>
    </w:p>
    <w:p w:rsidR="00C1433D" w:rsidRPr="005B6170" w:rsidRDefault="00C1433D" w:rsidP="000D4BA4">
      <w:pPr>
        <w:pStyle w:val="BodyText"/>
      </w:pPr>
      <w:r w:rsidRPr="005B6170">
        <w:t xml:space="preserve">Miller, J.A.  (2009) Quantitation of Dimethylsilanediol in Test Media for the Rainbow Trout (Oncorhynchus mykiss), During an Acute Toxicity Study </w:t>
      </w:r>
      <w:proofErr w:type="gramStart"/>
      <w:r w:rsidRPr="005B6170">
        <w:t>Under</w:t>
      </w:r>
      <w:proofErr w:type="gramEnd"/>
      <w:r w:rsidRPr="005B6170">
        <w:t xml:space="preserve"> Static Conditions, Appendix C--Contributing Scientist Report contained in Drottar, K.D. (2009) Dimethylsilanediol (CAS Number 1066-42-8): Acute Toxicity to the Rainbow Trout (Oncorhynchus mykiss) Under Static Test Conditions.  Testing laboratory Report no.  </w:t>
      </w:r>
      <w:proofErr w:type="gramStart"/>
      <w:r w:rsidRPr="005B6170">
        <w:t>Appendix C in Study No. 10892-102.</w:t>
      </w:r>
      <w:proofErr w:type="gramEnd"/>
    </w:p>
    <w:p w:rsidR="00C1433D" w:rsidRPr="005B6170" w:rsidRDefault="00C1433D" w:rsidP="00AB7E85">
      <w:pPr>
        <w:jc w:val="both"/>
      </w:pPr>
      <w:r w:rsidRPr="005B6170">
        <w:rPr>
          <w:rStyle w:val="spelle"/>
        </w:rPr>
        <w:t>Mortelmans</w:t>
      </w:r>
      <w:r w:rsidRPr="005B6170">
        <w:t xml:space="preserve">, K., Haworth, S., </w:t>
      </w:r>
      <w:r w:rsidRPr="005B6170">
        <w:rPr>
          <w:rStyle w:val="spelle"/>
        </w:rPr>
        <w:t>Lawlor</w:t>
      </w:r>
      <w:r w:rsidRPr="005B6170">
        <w:t xml:space="preserve">, T., Speck, W., </w:t>
      </w:r>
      <w:r w:rsidRPr="005B6170">
        <w:rPr>
          <w:rStyle w:val="spelle"/>
        </w:rPr>
        <w:t>Tainer</w:t>
      </w:r>
      <w:r w:rsidRPr="005B6170">
        <w:t xml:space="preserve">, B., and </w:t>
      </w:r>
      <w:r w:rsidRPr="005B6170">
        <w:rPr>
          <w:rStyle w:val="spelle"/>
        </w:rPr>
        <w:t>Zeiger</w:t>
      </w:r>
      <w:r w:rsidRPr="005B6170">
        <w:t>, E. Salmonella</w:t>
      </w:r>
    </w:p>
    <w:p w:rsidR="00C1433D" w:rsidRPr="005B6170" w:rsidRDefault="00C1433D" w:rsidP="00AB7E85">
      <w:pPr>
        <w:jc w:val="both"/>
      </w:pPr>
      <w:proofErr w:type="gramStart"/>
      <w:r w:rsidRPr="005B6170">
        <w:t>mutagenicity</w:t>
      </w:r>
      <w:proofErr w:type="gramEnd"/>
      <w:r w:rsidRPr="005B6170">
        <w:t xml:space="preserve"> tests. II. Results from the testing of 270 chemicals Environ. </w:t>
      </w:r>
      <w:proofErr w:type="gramStart"/>
      <w:r w:rsidRPr="005B6170">
        <w:t>Mutagen.</w:t>
      </w:r>
      <w:proofErr w:type="gramEnd"/>
      <w:r w:rsidRPr="005B6170">
        <w:t xml:space="preserve"> Vol. 8 (</w:t>
      </w:r>
      <w:r w:rsidRPr="005B6170">
        <w:rPr>
          <w:rStyle w:val="spelle"/>
        </w:rPr>
        <w:t>Suppl</w:t>
      </w:r>
      <w:r w:rsidRPr="005B6170">
        <w:t xml:space="preserve"> 7)</w:t>
      </w:r>
    </w:p>
    <w:p w:rsidR="00C1433D" w:rsidRPr="005B6170" w:rsidRDefault="00C1433D" w:rsidP="00AB7E85">
      <w:pPr>
        <w:jc w:val="both"/>
      </w:pPr>
      <w:r w:rsidRPr="005B6170">
        <w:t>(1986)1-119.http://ntp.niehs.nih.gov/index.cfm?objectid=BD5E2185-123F-7908-7B22C9902D10C6D8</w:t>
      </w:r>
    </w:p>
    <w:p w:rsidR="00C1433D" w:rsidRPr="005B6170" w:rsidRDefault="00C1433D" w:rsidP="00AB7E85">
      <w:pPr>
        <w:jc w:val="both"/>
      </w:pPr>
    </w:p>
    <w:p w:rsidR="00C1433D" w:rsidRPr="005B6170" w:rsidRDefault="00C1433D" w:rsidP="000D4BA4">
      <w:pPr>
        <w:pStyle w:val="BodyText"/>
      </w:pPr>
      <w:proofErr w:type="gramStart"/>
      <w:r w:rsidRPr="005B6170">
        <w:t>Baker, M.V. and Watling, J.D. (2004).</w:t>
      </w:r>
      <w:proofErr w:type="gramEnd"/>
      <w:r w:rsidRPr="005B6170">
        <w:t xml:space="preserve">  NMR study of the hydrolysis and oligomerization of alkyltrichlorosilanes in silanizing solutions used to prepare alkylsiloxane self-assembled monolayers. J. Sol-Gel Science and Technology, 30, 101-115.</w:t>
      </w:r>
    </w:p>
    <w:p w:rsidR="00C1433D" w:rsidRPr="005B6170" w:rsidRDefault="00C1433D" w:rsidP="00FC1B38">
      <w:pPr>
        <w:pStyle w:val="BodyText"/>
        <w:rPr>
          <w:lang w:val="en-US"/>
        </w:rPr>
      </w:pPr>
      <w:r w:rsidRPr="005B6170">
        <w:t xml:space="preserve">Noll, W.  </w:t>
      </w:r>
      <w:proofErr w:type="gramStart"/>
      <w:r w:rsidRPr="005B6170">
        <w:t>(1968)  Chemistry and Technology of Silicones.</w:t>
      </w:r>
      <w:proofErr w:type="gramEnd"/>
      <w:r w:rsidRPr="005B6170">
        <w:t xml:space="preserve">  </w:t>
      </w:r>
      <w:proofErr w:type="gramStart"/>
      <w:r w:rsidRPr="005B6170">
        <w:t>Academic Press, New York and London.</w:t>
      </w:r>
      <w:proofErr w:type="gramEnd"/>
      <w:r w:rsidRPr="005B6170">
        <w:t xml:space="preserve">  </w:t>
      </w:r>
      <w:r w:rsidRPr="005B6170">
        <w:rPr>
          <w:lang w:val="en-US"/>
        </w:rPr>
        <w:t>pp. 94-95, 208-219.</w:t>
      </w:r>
    </w:p>
    <w:p w:rsidR="00C1433D" w:rsidRPr="005B6170" w:rsidRDefault="00C1433D" w:rsidP="0091340E">
      <w:pPr>
        <w:pStyle w:val="BodyText"/>
        <w:rPr>
          <w:lang w:val="en-US"/>
        </w:rPr>
      </w:pPr>
      <w:r w:rsidRPr="005B6170">
        <w:rPr>
          <w:lang w:val="en-US"/>
        </w:rPr>
        <w:t>Pharma Research (1987) Toxicology and Pathology study no. 87.0447, Report No. 87.0983, conducted for Hoechst AG.</w:t>
      </w:r>
    </w:p>
    <w:p w:rsidR="00C1433D" w:rsidRPr="005B6170" w:rsidRDefault="00C1433D" w:rsidP="0091340E">
      <w:pPr>
        <w:pStyle w:val="BodyText"/>
        <w:rPr>
          <w:lang w:val="de-DE"/>
        </w:rPr>
      </w:pPr>
      <w:r w:rsidRPr="005B6170">
        <w:rPr>
          <w:lang w:val="de-DE"/>
        </w:rPr>
        <w:t xml:space="preserve">Ramm, W.  (1985) Trimethylsilanol: Untersuchung Zur Akuten Oralen Toxizität An Männlichen Und Weiblichen Wistar-Ratten.  Bayer AG . </w:t>
      </w:r>
    </w:p>
    <w:p w:rsidR="00C1433D" w:rsidRPr="005B6170" w:rsidRDefault="00C1433D" w:rsidP="001E5EA9">
      <w:pPr>
        <w:pStyle w:val="BodyText"/>
      </w:pPr>
      <w:r w:rsidRPr="005B6170">
        <w:rPr>
          <w:lang w:val="de-DE"/>
        </w:rPr>
        <w:t xml:space="preserve">Ramm, W. and Bomhard, E.  (1987)  Trimethylsilanol: Subakute Toxikologische Untersuchungen An Ratten (Versuch Mit Magensondeapplikation Über 4 Wochen). </w:t>
      </w:r>
      <w:r w:rsidRPr="005B6170">
        <w:t xml:space="preserve">Bayer AG.  </w:t>
      </w:r>
      <w:proofErr w:type="gramStart"/>
      <w:r w:rsidRPr="005B6170">
        <w:t>Report date 1987-12-14.</w:t>
      </w:r>
      <w:proofErr w:type="gramEnd"/>
      <w:r w:rsidRPr="005B6170">
        <w:t xml:space="preserve">  </w:t>
      </w:r>
    </w:p>
    <w:p w:rsidR="00C1433D" w:rsidRPr="005B6170" w:rsidRDefault="00C1433D" w:rsidP="00923F6F">
      <w:pPr>
        <w:pStyle w:val="BodyText"/>
      </w:pPr>
      <w:r w:rsidRPr="005B6170">
        <w:t xml:space="preserve">Sabourin CL. 1996. Study of </w:t>
      </w:r>
      <w:proofErr w:type="gramStart"/>
      <w:r w:rsidRPr="005B6170">
        <w:t>the  Biodegradation</w:t>
      </w:r>
      <w:proofErr w:type="gramEnd"/>
      <w:r w:rsidRPr="005B6170">
        <w:t xml:space="preserve"> of Dimethylsilanediol and Methylsilanediol in Soil. Final Report, June 24, 1996. </w:t>
      </w:r>
      <w:proofErr w:type="gramStart"/>
      <w:r w:rsidRPr="005B6170">
        <w:t>General Electric, Corporate Research and Development, Schenectady, NY.</w:t>
      </w:r>
      <w:proofErr w:type="gramEnd"/>
    </w:p>
    <w:p w:rsidR="00C1433D" w:rsidRPr="005B6170" w:rsidRDefault="00C1433D" w:rsidP="00EC4D9A">
      <w:pPr>
        <w:pStyle w:val="BodyText"/>
        <w:rPr>
          <w:lang w:val="de-DE"/>
        </w:rPr>
      </w:pPr>
      <w:r w:rsidRPr="005B6170">
        <w:rPr>
          <w:lang w:val="de-DE"/>
        </w:rPr>
        <w:t>Suberg, H. (1985) Trimethylsilanol: Prüfung Auf Primäre Reizende/Ätzende Wirkung Am Kaninchenauge,  Bayer AG  1985-07-25.</w:t>
      </w:r>
    </w:p>
    <w:p w:rsidR="00C1433D" w:rsidRPr="005B6170" w:rsidRDefault="00C1433D" w:rsidP="00EC4D9A">
      <w:pPr>
        <w:pStyle w:val="BodyText"/>
        <w:rPr>
          <w:lang w:val="de-DE"/>
        </w:rPr>
      </w:pPr>
      <w:r w:rsidRPr="005B6170">
        <w:rPr>
          <w:lang w:val="de-DE"/>
        </w:rPr>
        <w:t>Suberg, H. (1986) Trimethylsilanol: Prüfung Auf Primäre Reizende/Ätzende Wirkung An Der Kaninchenhaut, Bayer AG 1986-01-07.</w:t>
      </w:r>
    </w:p>
    <w:p w:rsidR="00C1433D" w:rsidRPr="005B6170" w:rsidRDefault="00C1433D" w:rsidP="00B31273">
      <w:pPr>
        <w:pStyle w:val="BodyText"/>
      </w:pPr>
      <w:proofErr w:type="gramStart"/>
      <w:r w:rsidRPr="005B6170">
        <w:t>Tomanek, A.</w:t>
      </w:r>
      <w:proofErr w:type="gramEnd"/>
      <w:r w:rsidRPr="005B6170">
        <w:t xml:space="preserve">  </w:t>
      </w:r>
      <w:proofErr w:type="gramStart"/>
      <w:r w:rsidRPr="005B6170">
        <w:t>(1990)  Silicones and Industry.</w:t>
      </w:r>
      <w:proofErr w:type="gramEnd"/>
      <w:r w:rsidRPr="005B6170">
        <w:t xml:space="preserve">  Hauser, Munich.  pp. 20-23.</w:t>
      </w:r>
    </w:p>
    <w:p w:rsidR="00C1433D" w:rsidRPr="005B6170" w:rsidRDefault="00C1433D" w:rsidP="00980CBF">
      <w:pPr>
        <w:pStyle w:val="BodyText"/>
      </w:pPr>
      <w:r w:rsidRPr="005B6170">
        <w:t xml:space="preserve">USEPA (2009) Interim acute exposure guideline levels (AEGLs) for 26 selected chlorosilanes, available at:  </w:t>
      </w:r>
      <w:hyperlink r:id="rId46" w:history="1">
        <w:r w:rsidRPr="005B6170">
          <w:rPr>
            <w:rStyle w:val="Hyperlink"/>
            <w:sz w:val="24"/>
          </w:rPr>
          <w:t>http://www.epa.gov/oppt/aegl/pubs/chlorosilanes_interim_apr_2009.v2.pdf</w:t>
        </w:r>
      </w:hyperlink>
    </w:p>
    <w:p w:rsidR="00C1433D" w:rsidRPr="005B6170" w:rsidRDefault="00C1433D" w:rsidP="00DA3657">
      <w:pPr>
        <w:pStyle w:val="BodyText"/>
      </w:pPr>
      <w:r w:rsidRPr="005B6170">
        <w:lastRenderedPageBreak/>
        <w:t>USEPA (2008) Estimations Programs Interface Suite</w:t>
      </w:r>
      <w:r w:rsidRPr="005B6170">
        <w:rPr>
          <w:vertAlign w:val="superscript"/>
        </w:rPr>
        <w:t>TM</w:t>
      </w:r>
      <w:r w:rsidRPr="005B6170">
        <w:t xml:space="preserve"> for Microsoft® Windows, v [4.0].  </w:t>
      </w:r>
      <w:proofErr w:type="gramStart"/>
      <w:r w:rsidRPr="005B6170">
        <w:t>United States Environmental Protection Agency, Washington, DC, USA.</w:t>
      </w:r>
      <w:proofErr w:type="gramEnd"/>
    </w:p>
    <w:p w:rsidR="00C1433D" w:rsidRPr="005B6170" w:rsidRDefault="00C1433D" w:rsidP="00A76BC1">
      <w:pPr>
        <w:pStyle w:val="BodyText"/>
      </w:pPr>
      <w:r w:rsidRPr="005B6170">
        <w:t xml:space="preserve">Wacker Chemie (1987) Pharma Reasearch Toxicology and Pathology; Hoechst Aktiengesellschaft; Silane M3 Study of the Mutagenic Potential in Strains of </w:t>
      </w:r>
      <w:r w:rsidRPr="005B6170">
        <w:rPr>
          <w:i/>
        </w:rPr>
        <w:t>Salmonella typhimurium</w:t>
      </w:r>
      <w:r w:rsidRPr="005B6170">
        <w:t xml:space="preserve"> (Ames Test) and </w:t>
      </w:r>
      <w:r w:rsidRPr="005B6170">
        <w:rPr>
          <w:i/>
        </w:rPr>
        <w:t>Escherichia coli</w:t>
      </w:r>
      <w:r w:rsidRPr="005B6170">
        <w:t>; Study No.87.0388.</w:t>
      </w:r>
    </w:p>
    <w:p w:rsidR="00C1433D" w:rsidRPr="005B6170" w:rsidRDefault="00C1433D" w:rsidP="001B5194">
      <w:pPr>
        <w:pStyle w:val="BodyText"/>
      </w:pPr>
      <w:proofErr w:type="gramStart"/>
      <w:r w:rsidRPr="005B6170">
        <w:t>Wacker Chemie (2002) Laboratory of Pharmacology and Toxicology KG; Mutagenicity study of A1 in the Salmonella Typhimurium Reverse Mutation Assay (In Vitro); Study No. 15425/46/02.</w:t>
      </w:r>
      <w:proofErr w:type="gramEnd"/>
    </w:p>
    <w:p w:rsidR="00C1433D" w:rsidRPr="005B6170" w:rsidRDefault="00C1433D" w:rsidP="001B5194">
      <w:pPr>
        <w:pStyle w:val="BodyText"/>
      </w:pPr>
      <w:proofErr w:type="gramStart"/>
      <w:r w:rsidRPr="005B6170">
        <w:t>WIL Research Laboratory (2008)   A Whole-body Inhalation Repeated Dose Toxicity Study with the Reproductive/Developmental Toxicity Screening Test of Trimethylsilanol in Rats.</w:t>
      </w:r>
      <w:proofErr w:type="gramEnd"/>
      <w:r w:rsidRPr="005B6170">
        <w:t xml:space="preserve"> </w:t>
      </w:r>
      <w:proofErr w:type="gramStart"/>
      <w:r w:rsidRPr="005B6170">
        <w:t>WIL 401009; 2008-11-21.</w:t>
      </w:r>
      <w:proofErr w:type="gramEnd"/>
    </w:p>
    <w:p w:rsidR="00C1433D" w:rsidRPr="005B6170" w:rsidRDefault="00C1433D" w:rsidP="005563BC">
      <w:pPr>
        <w:pStyle w:val="BodyText"/>
        <w:jc w:val="left"/>
      </w:pPr>
      <w:r w:rsidRPr="005B6170">
        <w:t xml:space="preserve">Wildlife International, Ltd.  (2004a)  Trimethylsilanol: A 96-Hour Static-Renewal Acute Toxicity Test with the Rainbow Trout (Oncorhynchus mykiss).  </w:t>
      </w:r>
      <w:proofErr w:type="gramStart"/>
      <w:r w:rsidRPr="005B6170">
        <w:t>Study No. 570A-105.</w:t>
      </w:r>
      <w:proofErr w:type="gramEnd"/>
      <w:r w:rsidRPr="005B6170">
        <w:t xml:space="preserve"> April 19, 2004.</w:t>
      </w:r>
    </w:p>
    <w:p w:rsidR="00C1433D" w:rsidRPr="005B6170" w:rsidRDefault="00C1433D" w:rsidP="005563BC">
      <w:pPr>
        <w:pStyle w:val="BodyText"/>
        <w:jc w:val="left"/>
      </w:pPr>
      <w:r w:rsidRPr="005B6170">
        <w:t>Wildlife International, Ltd.  (2004b)  Trimethylsilanol: A 48-Hour Static-Renewal Acute Toxicity Test with the Cladoceran (</w:t>
      </w:r>
      <w:r w:rsidRPr="005B6170">
        <w:rPr>
          <w:i/>
        </w:rPr>
        <w:t>Daphnia magna</w:t>
      </w:r>
      <w:r w:rsidRPr="005B6170">
        <w:t xml:space="preserve">).  </w:t>
      </w:r>
      <w:proofErr w:type="gramStart"/>
      <w:r w:rsidRPr="005B6170">
        <w:t>Study No. 570A-104.</w:t>
      </w:r>
      <w:proofErr w:type="gramEnd"/>
      <w:r w:rsidRPr="005B6170">
        <w:t xml:space="preserve"> June 2, 2004.</w:t>
      </w:r>
    </w:p>
    <w:p w:rsidR="00C1433D" w:rsidRPr="005B6170" w:rsidRDefault="00C1433D" w:rsidP="005563BC">
      <w:pPr>
        <w:pStyle w:val="BodyText"/>
        <w:jc w:val="left"/>
      </w:pPr>
      <w:r w:rsidRPr="005B6170">
        <w:t>WIL Research Laboratory (2007) Trimethylsilanol:  Acute whole body inhalation toxicity study.</w:t>
      </w:r>
    </w:p>
    <w:p w:rsidR="00C1433D" w:rsidRPr="005B6170" w:rsidRDefault="00C1433D" w:rsidP="005563BC">
      <w:pPr>
        <w:pStyle w:val="BodyText"/>
        <w:jc w:val="left"/>
      </w:pPr>
      <w:r w:rsidRPr="005B6170">
        <w:t>Wildlife International, Ltd.  (2004c)  Trimethylsilanol: A 96-Hour Toxicity Test with the Freshwater Alga (</w:t>
      </w:r>
      <w:r w:rsidRPr="005B6170">
        <w:rPr>
          <w:i/>
        </w:rPr>
        <w:t>Selenastrum capricornutum</w:t>
      </w:r>
      <w:r w:rsidRPr="005B6170">
        <w:t xml:space="preserve">).  </w:t>
      </w:r>
      <w:proofErr w:type="gramStart"/>
      <w:r w:rsidRPr="005B6170">
        <w:t>Study No. 570A-106.</w:t>
      </w:r>
      <w:proofErr w:type="gramEnd"/>
      <w:r w:rsidRPr="005B6170">
        <w:t xml:space="preserve"> April 22, 2004.</w:t>
      </w:r>
    </w:p>
    <w:p w:rsidR="00C1433D" w:rsidRPr="005B6170" w:rsidRDefault="00C1433D" w:rsidP="00AB7E85">
      <w:pPr>
        <w:pStyle w:val="BodyText"/>
        <w:spacing w:after="0"/>
      </w:pPr>
      <w:r w:rsidRPr="005B6170">
        <w:rPr>
          <w:rStyle w:val="spelle"/>
          <w:szCs w:val="24"/>
        </w:rPr>
        <w:t>Zeiger</w:t>
      </w:r>
      <w:r w:rsidRPr="005B6170">
        <w:t xml:space="preserve">, E., Anderson, B., Haworth, S., </w:t>
      </w:r>
      <w:r w:rsidRPr="005B6170">
        <w:rPr>
          <w:rStyle w:val="spelle"/>
          <w:szCs w:val="24"/>
        </w:rPr>
        <w:t>Lawlor</w:t>
      </w:r>
      <w:r w:rsidRPr="005B6170">
        <w:t xml:space="preserve">, T., and </w:t>
      </w:r>
      <w:r w:rsidRPr="005B6170">
        <w:rPr>
          <w:rStyle w:val="spelle"/>
          <w:szCs w:val="24"/>
        </w:rPr>
        <w:t>Mortelman</w:t>
      </w:r>
      <w:r w:rsidRPr="005B6170">
        <w:t>, K. Salmonella</w:t>
      </w:r>
    </w:p>
    <w:p w:rsidR="00C1433D" w:rsidRPr="005B6170" w:rsidRDefault="00C1433D" w:rsidP="00AB7E85">
      <w:pPr>
        <w:pStyle w:val="BodyText"/>
        <w:spacing w:after="0"/>
      </w:pPr>
      <w:r w:rsidRPr="005B6170">
        <w:t xml:space="preserve">Mutagenicity Tests V. Results from the Testing of 311 Chemicals Environ. </w:t>
      </w:r>
      <w:proofErr w:type="gramStart"/>
      <w:r w:rsidRPr="005B6170">
        <w:rPr>
          <w:rStyle w:val="spelle"/>
          <w:szCs w:val="24"/>
        </w:rPr>
        <w:t>Molec</w:t>
      </w:r>
      <w:r w:rsidRPr="005B6170">
        <w:t>.</w:t>
      </w:r>
      <w:proofErr w:type="gramEnd"/>
      <w:r w:rsidRPr="005B6170">
        <w:t xml:space="preserve"> </w:t>
      </w:r>
      <w:proofErr w:type="gramStart"/>
      <w:r w:rsidRPr="005B6170">
        <w:t>Mutagen.</w:t>
      </w:r>
      <w:proofErr w:type="gramEnd"/>
      <w:r w:rsidRPr="005B6170">
        <w:t xml:space="preserve"> Vol. 19 (</w:t>
      </w:r>
      <w:r w:rsidRPr="005B6170">
        <w:rPr>
          <w:rStyle w:val="spelle"/>
          <w:szCs w:val="24"/>
        </w:rPr>
        <w:t>Suppl</w:t>
      </w:r>
      <w:r w:rsidRPr="005B6170">
        <w:t xml:space="preserve"> 21) (1992) 2-141.http://ntp.niehs.nih.gov/index.cfm?objectid=BD5E2185-123F-7908-7B22C9902D10C6D8)</w:t>
      </w:r>
    </w:p>
    <w:p w:rsidR="00C1433D" w:rsidRPr="005B6170" w:rsidRDefault="00C1433D" w:rsidP="005563BC">
      <w:pPr>
        <w:pStyle w:val="BodyText"/>
        <w:jc w:val="left"/>
        <w:rPr>
          <w:lang w:val="en-US"/>
        </w:rPr>
      </w:pPr>
    </w:p>
    <w:p w:rsidR="00C1433D" w:rsidRPr="005B6170" w:rsidRDefault="00C1433D" w:rsidP="00B5034E">
      <w:pPr>
        <w:pStyle w:val="BodyText"/>
      </w:pPr>
    </w:p>
    <w:sectPr w:rsidR="00C1433D" w:rsidRPr="005B6170" w:rsidSect="003F0D2D">
      <w:headerReference w:type="default" r:id="rId47"/>
      <w:pgSz w:w="11907" w:h="16840" w:code="9"/>
      <w:pgMar w:top="1418" w:right="1134" w:bottom="1134" w:left="1134" w:header="737" w:footer="73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3D5" w:rsidRDefault="003873D5">
      <w:r>
        <w:separator/>
      </w:r>
    </w:p>
  </w:endnote>
  <w:endnote w:type="continuationSeparator" w:id="0">
    <w:p w:rsidR="003873D5" w:rsidRDefault="00387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3D5" w:rsidRDefault="003873D5">
      <w:r>
        <w:separator/>
      </w:r>
    </w:p>
  </w:footnote>
  <w:footnote w:type="continuationSeparator" w:id="0">
    <w:p w:rsidR="003873D5" w:rsidRDefault="00387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D5" w:rsidRDefault="003873D5"/>
  <w:p w:rsidR="003873D5" w:rsidRDefault="003873D5" w:rsidP="00B461AF">
    <w:pPr>
      <w:pStyle w:val="Header"/>
    </w:pPr>
    <w:r>
      <w:t>oecd sids</w:t>
    </w:r>
    <w:r>
      <w:tab/>
      <w:t xml:space="preserve">                                                                     Alkyl chlorosilanes category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3CACC5A"/>
    <w:lvl w:ilvl="0">
      <w:start w:val="1"/>
      <w:numFmt w:val="decimal"/>
      <w:lvlText w:val="%1."/>
      <w:lvlJc w:val="left"/>
      <w:pPr>
        <w:tabs>
          <w:tab w:val="num" w:pos="720"/>
        </w:tabs>
        <w:ind w:left="720" w:hanging="360"/>
      </w:pPr>
      <w:rPr>
        <w:rFonts w:cs="Times New Roman"/>
      </w:rPr>
    </w:lvl>
  </w:abstractNum>
  <w:abstractNum w:abstractNumId="1">
    <w:nsid w:val="FFFFFF82"/>
    <w:multiLevelType w:val="singleLevel"/>
    <w:tmpl w:val="282EBCB4"/>
    <w:lvl w:ilvl="0">
      <w:start w:val="1"/>
      <w:numFmt w:val="bullet"/>
      <w:lvlText w:val=""/>
      <w:lvlJc w:val="left"/>
      <w:pPr>
        <w:tabs>
          <w:tab w:val="num" w:pos="1080"/>
        </w:tabs>
        <w:ind w:left="1080" w:hanging="360"/>
      </w:pPr>
      <w:rPr>
        <w:rFonts w:ascii="Symbol" w:hAnsi="Symbol" w:hint="default"/>
      </w:rPr>
    </w:lvl>
  </w:abstractNum>
  <w:abstractNum w:abstractNumId="2">
    <w:nsid w:val="FFFFFF83"/>
    <w:multiLevelType w:val="singleLevel"/>
    <w:tmpl w:val="005644D8"/>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492C97A4"/>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75A84BFE"/>
    <w:lvl w:ilvl="0">
      <w:start w:val="1"/>
      <w:numFmt w:val="bullet"/>
      <w:lvlText w:val=""/>
      <w:lvlJc w:val="left"/>
      <w:pPr>
        <w:tabs>
          <w:tab w:val="num" w:pos="360"/>
        </w:tabs>
        <w:ind w:left="360" w:hanging="360"/>
      </w:pPr>
      <w:rPr>
        <w:rFonts w:ascii="Symbol" w:hAnsi="Symbol" w:hint="default"/>
      </w:rPr>
    </w:lvl>
  </w:abstractNum>
  <w:abstractNum w:abstractNumId="5">
    <w:nsid w:val="03173735"/>
    <w:multiLevelType w:val="hybridMultilevel"/>
    <w:tmpl w:val="4736520E"/>
    <w:lvl w:ilvl="0" w:tplc="0CA683A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C66AB7"/>
    <w:multiLevelType w:val="hybridMultilevel"/>
    <w:tmpl w:val="9948D532"/>
    <w:lvl w:ilvl="0" w:tplc="AEF69B60">
      <w:start w:val="1"/>
      <w:numFmt w:val="decimal"/>
      <w:pStyle w:val="ListNumb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ED608F"/>
    <w:multiLevelType w:val="multilevel"/>
    <w:tmpl w:val="D3EEDBAC"/>
    <w:lvl w:ilvl="0">
      <w:start w:val="1"/>
      <w:numFmt w:val="decimal"/>
      <w:pStyle w:val="Heading1"/>
      <w:lvlText w:val="%1"/>
      <w:lvlJc w:val="left"/>
      <w:pPr>
        <w:tabs>
          <w:tab w:val="num" w:pos="1077"/>
        </w:tabs>
        <w:ind w:left="1077" w:hanging="1077"/>
      </w:pPr>
      <w:rPr>
        <w:rFonts w:ascii="Times New Roman" w:hAnsi="Times New Roman" w:hint="default"/>
        <w:b/>
        <w:i w:val="0"/>
        <w:sz w:val="28"/>
        <w:szCs w:val="28"/>
      </w:rPr>
    </w:lvl>
    <w:lvl w:ilvl="1">
      <w:start w:val="1"/>
      <w:numFmt w:val="decimal"/>
      <w:pStyle w:val="Heading2"/>
      <w:lvlText w:val="%1.%2"/>
      <w:lvlJc w:val="left"/>
      <w:pPr>
        <w:tabs>
          <w:tab w:val="num" w:pos="1077"/>
        </w:tabs>
        <w:ind w:left="1077" w:hanging="1077"/>
      </w:pPr>
      <w:rPr>
        <w:rFonts w:ascii="Times New Roman" w:hAnsi="Times New Roman" w:hint="default"/>
        <w:b/>
        <w:i w:val="0"/>
        <w:sz w:val="24"/>
      </w:rPr>
    </w:lvl>
    <w:lvl w:ilvl="2">
      <w:start w:val="1"/>
      <w:numFmt w:val="decimal"/>
      <w:pStyle w:val="Heading3"/>
      <w:lvlText w:val="%1.%2.%3"/>
      <w:lvlJc w:val="left"/>
      <w:pPr>
        <w:tabs>
          <w:tab w:val="num" w:pos="1077"/>
        </w:tabs>
        <w:ind w:left="1077" w:hanging="1077"/>
      </w:pPr>
      <w:rPr>
        <w:rFonts w:ascii="Times New Roman" w:hAnsi="Times New Roman" w:hint="default"/>
        <w:b/>
        <w:i w:val="0"/>
        <w:sz w:val="24"/>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F7537C"/>
    <w:multiLevelType w:val="multilevel"/>
    <w:tmpl w:val="F970F29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276A53C8"/>
    <w:multiLevelType w:val="hybridMultilevel"/>
    <w:tmpl w:val="6B007F84"/>
    <w:lvl w:ilvl="0" w:tplc="D8C6B1B2">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E082A34"/>
    <w:multiLevelType w:val="hybridMultilevel"/>
    <w:tmpl w:val="8CB81866"/>
    <w:lvl w:ilvl="0" w:tplc="B0E497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3EA79B4"/>
    <w:multiLevelType w:val="hybridMultilevel"/>
    <w:tmpl w:val="0DCC983A"/>
    <w:lvl w:ilvl="0" w:tplc="63D42EAE">
      <w:start w:val="1"/>
      <w:numFmt w:val="decimal"/>
      <w:lvlText w:val="(%1)"/>
      <w:lvlJc w:val="left"/>
      <w:pPr>
        <w:ind w:left="1800" w:hanging="360"/>
      </w:pPr>
      <w:rPr>
        <w:rFonts w:hint="default"/>
        <w:sz w:val="20"/>
      </w:rPr>
    </w:lvl>
    <w:lvl w:ilvl="1" w:tplc="3EACDA8E" w:tentative="1">
      <w:start w:val="1"/>
      <w:numFmt w:val="lowerLetter"/>
      <w:lvlText w:val="%2."/>
      <w:lvlJc w:val="left"/>
      <w:pPr>
        <w:ind w:left="2520" w:hanging="360"/>
      </w:pPr>
    </w:lvl>
    <w:lvl w:ilvl="2" w:tplc="3AB0C700" w:tentative="1">
      <w:start w:val="1"/>
      <w:numFmt w:val="lowerRoman"/>
      <w:lvlText w:val="%3."/>
      <w:lvlJc w:val="right"/>
      <w:pPr>
        <w:ind w:left="3240" w:hanging="180"/>
      </w:pPr>
    </w:lvl>
    <w:lvl w:ilvl="3" w:tplc="07F6D4E8" w:tentative="1">
      <w:start w:val="1"/>
      <w:numFmt w:val="decimal"/>
      <w:lvlText w:val="%4."/>
      <w:lvlJc w:val="left"/>
      <w:pPr>
        <w:ind w:left="3960" w:hanging="360"/>
      </w:pPr>
    </w:lvl>
    <w:lvl w:ilvl="4" w:tplc="553A0F0C" w:tentative="1">
      <w:start w:val="1"/>
      <w:numFmt w:val="lowerLetter"/>
      <w:lvlText w:val="%5."/>
      <w:lvlJc w:val="left"/>
      <w:pPr>
        <w:ind w:left="4680" w:hanging="360"/>
      </w:pPr>
    </w:lvl>
    <w:lvl w:ilvl="5" w:tplc="9A3ED6CC" w:tentative="1">
      <w:start w:val="1"/>
      <w:numFmt w:val="lowerRoman"/>
      <w:lvlText w:val="%6."/>
      <w:lvlJc w:val="right"/>
      <w:pPr>
        <w:ind w:left="5400" w:hanging="180"/>
      </w:pPr>
    </w:lvl>
    <w:lvl w:ilvl="6" w:tplc="0C58DF7C" w:tentative="1">
      <w:start w:val="1"/>
      <w:numFmt w:val="decimal"/>
      <w:lvlText w:val="%7."/>
      <w:lvlJc w:val="left"/>
      <w:pPr>
        <w:ind w:left="6120" w:hanging="360"/>
      </w:pPr>
    </w:lvl>
    <w:lvl w:ilvl="7" w:tplc="3E64EF50" w:tentative="1">
      <w:start w:val="1"/>
      <w:numFmt w:val="lowerLetter"/>
      <w:lvlText w:val="%8."/>
      <w:lvlJc w:val="left"/>
      <w:pPr>
        <w:ind w:left="6840" w:hanging="360"/>
      </w:pPr>
    </w:lvl>
    <w:lvl w:ilvl="8" w:tplc="83224052" w:tentative="1">
      <w:start w:val="1"/>
      <w:numFmt w:val="lowerRoman"/>
      <w:lvlText w:val="%9."/>
      <w:lvlJc w:val="right"/>
      <w:pPr>
        <w:ind w:left="7560" w:hanging="180"/>
      </w:pPr>
    </w:lvl>
  </w:abstractNum>
  <w:abstractNum w:abstractNumId="14">
    <w:nsid w:val="5E8D7F43"/>
    <w:multiLevelType w:val="hybridMultilevel"/>
    <w:tmpl w:val="22FEC906"/>
    <w:lvl w:ilvl="0" w:tplc="9176D19C">
      <w:start w:val="1"/>
      <w:numFmt w:val="decimal"/>
      <w:lvlText w:val="(%1)"/>
      <w:lvlJc w:val="left"/>
      <w:pPr>
        <w:ind w:left="1080" w:hanging="360"/>
      </w:pPr>
      <w:rPr>
        <w:rFonts w:cs="Times New Roman" w:hint="default"/>
        <w:vertAlign w:val="superscrip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5C03589"/>
    <w:multiLevelType w:val="hybridMultilevel"/>
    <w:tmpl w:val="02DC353E"/>
    <w:lvl w:ilvl="0" w:tplc="86A01630">
      <w:start w:val="1"/>
      <w:numFmt w:val="lowerLetter"/>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4"/>
  </w:num>
  <w:num w:numId="7">
    <w:abstractNumId w:val="3"/>
  </w:num>
  <w:num w:numId="8">
    <w:abstractNumId w:val="2"/>
  </w:num>
  <w:num w:numId="9">
    <w:abstractNumId w:val="1"/>
  </w:num>
  <w:num w:numId="10">
    <w:abstractNumId w:val="0"/>
  </w:num>
  <w:num w:numId="11">
    <w:abstractNumId w:val="4"/>
  </w:num>
  <w:num w:numId="12">
    <w:abstractNumId w:val="3"/>
  </w:num>
  <w:num w:numId="13">
    <w:abstractNumId w:val="2"/>
  </w:num>
  <w:num w:numId="14">
    <w:abstractNumId w:val="1"/>
  </w:num>
  <w:num w:numId="15">
    <w:abstractNumId w:val="0"/>
  </w:num>
  <w:num w:numId="16">
    <w:abstractNumId w:val="4"/>
  </w:num>
  <w:num w:numId="17">
    <w:abstractNumId w:val="3"/>
  </w:num>
  <w:num w:numId="18">
    <w:abstractNumId w:val="2"/>
  </w:num>
  <w:num w:numId="19">
    <w:abstractNumId w:val="1"/>
  </w:num>
  <w:num w:numId="20">
    <w:abstractNumId w:val="0"/>
  </w:num>
  <w:num w:numId="21">
    <w:abstractNumId w:val="7"/>
  </w:num>
  <w:num w:numId="22">
    <w:abstractNumId w:val="11"/>
  </w:num>
  <w:num w:numId="23">
    <w:abstractNumId w:val="6"/>
  </w:num>
  <w:num w:numId="24">
    <w:abstractNumId w:val="8"/>
  </w:num>
  <w:num w:numId="25">
    <w:abstractNumId w:val="16"/>
  </w:num>
  <w:num w:numId="26">
    <w:abstractNumId w:val="14"/>
  </w:num>
  <w:num w:numId="27">
    <w:abstractNumId w:val="12"/>
  </w:num>
  <w:num w:numId="28">
    <w:abstractNumId w:val="10"/>
  </w:num>
  <w:num w:numId="29">
    <w:abstractNumId w:val="8"/>
    <w:lvlOverride w:ilvl="0">
      <w:startOverride w:val="1"/>
    </w:lvlOverride>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3"/>
  </w:num>
  <w:num w:numId="38">
    <w:abstractNumId w:val="8"/>
  </w:num>
  <w:num w:numId="39">
    <w:abstractNumId w:val="8"/>
  </w:num>
  <w:num w:numId="40">
    <w:abstractNumId w:val="8"/>
  </w:num>
  <w:num w:numId="41">
    <w:abstractNumId w:val="8"/>
  </w:num>
  <w:num w:numId="42">
    <w:abstractNumId w:val="8"/>
  </w:num>
  <w:num w:numId="43">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4"/>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A84B1F"/>
    <w:rsid w:val="00002125"/>
    <w:rsid w:val="00003D51"/>
    <w:rsid w:val="00004EFF"/>
    <w:rsid w:val="0000633A"/>
    <w:rsid w:val="00006976"/>
    <w:rsid w:val="00010597"/>
    <w:rsid w:val="00012270"/>
    <w:rsid w:val="00012436"/>
    <w:rsid w:val="00013949"/>
    <w:rsid w:val="00014328"/>
    <w:rsid w:val="0002285F"/>
    <w:rsid w:val="00023815"/>
    <w:rsid w:val="000261E0"/>
    <w:rsid w:val="000274A1"/>
    <w:rsid w:val="00027E01"/>
    <w:rsid w:val="00033353"/>
    <w:rsid w:val="000347A3"/>
    <w:rsid w:val="0003696D"/>
    <w:rsid w:val="00037135"/>
    <w:rsid w:val="0003787C"/>
    <w:rsid w:val="000400F9"/>
    <w:rsid w:val="00041063"/>
    <w:rsid w:val="0004159A"/>
    <w:rsid w:val="00042E27"/>
    <w:rsid w:val="00046E7F"/>
    <w:rsid w:val="000501E5"/>
    <w:rsid w:val="00053A09"/>
    <w:rsid w:val="000546A5"/>
    <w:rsid w:val="00057D57"/>
    <w:rsid w:val="00061F0D"/>
    <w:rsid w:val="00062C6F"/>
    <w:rsid w:val="000654E9"/>
    <w:rsid w:val="00066DDE"/>
    <w:rsid w:val="00073E55"/>
    <w:rsid w:val="00073EAC"/>
    <w:rsid w:val="000747C1"/>
    <w:rsid w:val="00074836"/>
    <w:rsid w:val="0007605A"/>
    <w:rsid w:val="00081790"/>
    <w:rsid w:val="00085A53"/>
    <w:rsid w:val="00087B86"/>
    <w:rsid w:val="00091C12"/>
    <w:rsid w:val="00093723"/>
    <w:rsid w:val="00095253"/>
    <w:rsid w:val="000976F2"/>
    <w:rsid w:val="000979C1"/>
    <w:rsid w:val="000A2ABE"/>
    <w:rsid w:val="000A7209"/>
    <w:rsid w:val="000B1229"/>
    <w:rsid w:val="000B4BE9"/>
    <w:rsid w:val="000C00AE"/>
    <w:rsid w:val="000C0121"/>
    <w:rsid w:val="000C3B94"/>
    <w:rsid w:val="000C3D5E"/>
    <w:rsid w:val="000C4D77"/>
    <w:rsid w:val="000C613A"/>
    <w:rsid w:val="000C6F58"/>
    <w:rsid w:val="000C7AC3"/>
    <w:rsid w:val="000D1396"/>
    <w:rsid w:val="000D1FA5"/>
    <w:rsid w:val="000D2326"/>
    <w:rsid w:val="000D3BD2"/>
    <w:rsid w:val="000D4BA4"/>
    <w:rsid w:val="000D76F7"/>
    <w:rsid w:val="000E064D"/>
    <w:rsid w:val="000E251D"/>
    <w:rsid w:val="000E2EE5"/>
    <w:rsid w:val="000E396D"/>
    <w:rsid w:val="000E5088"/>
    <w:rsid w:val="000F1573"/>
    <w:rsid w:val="000F320F"/>
    <w:rsid w:val="000F3EFF"/>
    <w:rsid w:val="000F44FC"/>
    <w:rsid w:val="000F682F"/>
    <w:rsid w:val="000F71B9"/>
    <w:rsid w:val="001005BF"/>
    <w:rsid w:val="001014ED"/>
    <w:rsid w:val="00101FDE"/>
    <w:rsid w:val="001037E5"/>
    <w:rsid w:val="0010749D"/>
    <w:rsid w:val="00110751"/>
    <w:rsid w:val="0011178E"/>
    <w:rsid w:val="00113A0C"/>
    <w:rsid w:val="0011696A"/>
    <w:rsid w:val="00124D9E"/>
    <w:rsid w:val="00130E63"/>
    <w:rsid w:val="00133681"/>
    <w:rsid w:val="001336EC"/>
    <w:rsid w:val="001347D1"/>
    <w:rsid w:val="001368CE"/>
    <w:rsid w:val="00136A64"/>
    <w:rsid w:val="00136E08"/>
    <w:rsid w:val="00137EC1"/>
    <w:rsid w:val="001411C8"/>
    <w:rsid w:val="00141EC5"/>
    <w:rsid w:val="00142326"/>
    <w:rsid w:val="00142FDA"/>
    <w:rsid w:val="00144987"/>
    <w:rsid w:val="00153031"/>
    <w:rsid w:val="001537A1"/>
    <w:rsid w:val="00153CFF"/>
    <w:rsid w:val="001568E7"/>
    <w:rsid w:val="00156CE5"/>
    <w:rsid w:val="00162AA3"/>
    <w:rsid w:val="00162E89"/>
    <w:rsid w:val="00162FD2"/>
    <w:rsid w:val="00165555"/>
    <w:rsid w:val="00170006"/>
    <w:rsid w:val="001741CD"/>
    <w:rsid w:val="001746D7"/>
    <w:rsid w:val="0017492C"/>
    <w:rsid w:val="00174D6B"/>
    <w:rsid w:val="00176122"/>
    <w:rsid w:val="0018090F"/>
    <w:rsid w:val="00180E94"/>
    <w:rsid w:val="001833EB"/>
    <w:rsid w:val="001839C2"/>
    <w:rsid w:val="001843D1"/>
    <w:rsid w:val="00186C9A"/>
    <w:rsid w:val="00187BFA"/>
    <w:rsid w:val="00192C4F"/>
    <w:rsid w:val="00193CC0"/>
    <w:rsid w:val="001A259E"/>
    <w:rsid w:val="001A5DD6"/>
    <w:rsid w:val="001B122C"/>
    <w:rsid w:val="001B20DF"/>
    <w:rsid w:val="001B2B0A"/>
    <w:rsid w:val="001B5194"/>
    <w:rsid w:val="001B763B"/>
    <w:rsid w:val="001B79C3"/>
    <w:rsid w:val="001C0D1F"/>
    <w:rsid w:val="001C1574"/>
    <w:rsid w:val="001C1F71"/>
    <w:rsid w:val="001C2F15"/>
    <w:rsid w:val="001D01D4"/>
    <w:rsid w:val="001D0BC5"/>
    <w:rsid w:val="001D0C1E"/>
    <w:rsid w:val="001D16E7"/>
    <w:rsid w:val="001D1CDC"/>
    <w:rsid w:val="001D1D59"/>
    <w:rsid w:val="001D1DF4"/>
    <w:rsid w:val="001D44EC"/>
    <w:rsid w:val="001D505F"/>
    <w:rsid w:val="001D666A"/>
    <w:rsid w:val="001D7D3F"/>
    <w:rsid w:val="001D7FB7"/>
    <w:rsid w:val="001E00BF"/>
    <w:rsid w:val="001E2933"/>
    <w:rsid w:val="001E30EA"/>
    <w:rsid w:val="001E3250"/>
    <w:rsid w:val="001E5EA9"/>
    <w:rsid w:val="001E7920"/>
    <w:rsid w:val="001F0B5B"/>
    <w:rsid w:val="001F177B"/>
    <w:rsid w:val="001F610B"/>
    <w:rsid w:val="001F6AE6"/>
    <w:rsid w:val="0020042C"/>
    <w:rsid w:val="002006BD"/>
    <w:rsid w:val="00203329"/>
    <w:rsid w:val="00204F91"/>
    <w:rsid w:val="002058C4"/>
    <w:rsid w:val="00205FD7"/>
    <w:rsid w:val="0021019A"/>
    <w:rsid w:val="00213442"/>
    <w:rsid w:val="00213E8E"/>
    <w:rsid w:val="002147B0"/>
    <w:rsid w:val="00215214"/>
    <w:rsid w:val="00216622"/>
    <w:rsid w:val="002172BB"/>
    <w:rsid w:val="00217E18"/>
    <w:rsid w:val="00220208"/>
    <w:rsid w:val="00222132"/>
    <w:rsid w:val="0022279E"/>
    <w:rsid w:val="00223577"/>
    <w:rsid w:val="00223BB0"/>
    <w:rsid w:val="0022612C"/>
    <w:rsid w:val="00227292"/>
    <w:rsid w:val="002273CD"/>
    <w:rsid w:val="00230FE4"/>
    <w:rsid w:val="00232B35"/>
    <w:rsid w:val="00234673"/>
    <w:rsid w:val="00235147"/>
    <w:rsid w:val="00236554"/>
    <w:rsid w:val="0024060A"/>
    <w:rsid w:val="00240F83"/>
    <w:rsid w:val="00245456"/>
    <w:rsid w:val="0025067D"/>
    <w:rsid w:val="00250FD0"/>
    <w:rsid w:val="00254C80"/>
    <w:rsid w:val="00256744"/>
    <w:rsid w:val="00257857"/>
    <w:rsid w:val="002624FB"/>
    <w:rsid w:val="00263787"/>
    <w:rsid w:val="00265DE8"/>
    <w:rsid w:val="00265E82"/>
    <w:rsid w:val="002715A5"/>
    <w:rsid w:val="002731AE"/>
    <w:rsid w:val="002732B5"/>
    <w:rsid w:val="00277DB7"/>
    <w:rsid w:val="0028011A"/>
    <w:rsid w:val="00283A27"/>
    <w:rsid w:val="0028431F"/>
    <w:rsid w:val="00284755"/>
    <w:rsid w:val="00284B71"/>
    <w:rsid w:val="00286B77"/>
    <w:rsid w:val="0029092F"/>
    <w:rsid w:val="00291519"/>
    <w:rsid w:val="00291686"/>
    <w:rsid w:val="00291CA8"/>
    <w:rsid w:val="00291F33"/>
    <w:rsid w:val="00293342"/>
    <w:rsid w:val="00293CA5"/>
    <w:rsid w:val="002A21D6"/>
    <w:rsid w:val="002A2234"/>
    <w:rsid w:val="002A31F1"/>
    <w:rsid w:val="002A796B"/>
    <w:rsid w:val="002A7DCD"/>
    <w:rsid w:val="002B0815"/>
    <w:rsid w:val="002B08B6"/>
    <w:rsid w:val="002B110C"/>
    <w:rsid w:val="002C1625"/>
    <w:rsid w:val="002C36DE"/>
    <w:rsid w:val="002C42A9"/>
    <w:rsid w:val="002D0BA4"/>
    <w:rsid w:val="002D171E"/>
    <w:rsid w:val="002D4875"/>
    <w:rsid w:val="002E37E0"/>
    <w:rsid w:val="002E398D"/>
    <w:rsid w:val="002E43AA"/>
    <w:rsid w:val="002F0258"/>
    <w:rsid w:val="002F1084"/>
    <w:rsid w:val="002F3304"/>
    <w:rsid w:val="002F47FE"/>
    <w:rsid w:val="002F5F5E"/>
    <w:rsid w:val="00300CE4"/>
    <w:rsid w:val="0030193D"/>
    <w:rsid w:val="00302426"/>
    <w:rsid w:val="00302A20"/>
    <w:rsid w:val="00302AD4"/>
    <w:rsid w:val="00303990"/>
    <w:rsid w:val="00303D83"/>
    <w:rsid w:val="003055B4"/>
    <w:rsid w:val="003057D1"/>
    <w:rsid w:val="00305D10"/>
    <w:rsid w:val="0030747D"/>
    <w:rsid w:val="00311590"/>
    <w:rsid w:val="00312971"/>
    <w:rsid w:val="0031623C"/>
    <w:rsid w:val="003168C4"/>
    <w:rsid w:val="00317400"/>
    <w:rsid w:val="003176AD"/>
    <w:rsid w:val="00322303"/>
    <w:rsid w:val="00324864"/>
    <w:rsid w:val="00326F2D"/>
    <w:rsid w:val="00332A2D"/>
    <w:rsid w:val="00337813"/>
    <w:rsid w:val="003455C5"/>
    <w:rsid w:val="00345814"/>
    <w:rsid w:val="00346606"/>
    <w:rsid w:val="00346BDA"/>
    <w:rsid w:val="00355B97"/>
    <w:rsid w:val="00355E6B"/>
    <w:rsid w:val="0036020F"/>
    <w:rsid w:val="003602BF"/>
    <w:rsid w:val="00361173"/>
    <w:rsid w:val="00361749"/>
    <w:rsid w:val="00361D75"/>
    <w:rsid w:val="0036307D"/>
    <w:rsid w:val="00364C6B"/>
    <w:rsid w:val="00365104"/>
    <w:rsid w:val="00366AD9"/>
    <w:rsid w:val="003673BA"/>
    <w:rsid w:val="00370C06"/>
    <w:rsid w:val="003711F0"/>
    <w:rsid w:val="003721CD"/>
    <w:rsid w:val="0037232C"/>
    <w:rsid w:val="00375C36"/>
    <w:rsid w:val="00375F0F"/>
    <w:rsid w:val="003772FA"/>
    <w:rsid w:val="0038136A"/>
    <w:rsid w:val="00385EDC"/>
    <w:rsid w:val="003873D5"/>
    <w:rsid w:val="003920AA"/>
    <w:rsid w:val="0039234D"/>
    <w:rsid w:val="00395992"/>
    <w:rsid w:val="00395A54"/>
    <w:rsid w:val="003A17A1"/>
    <w:rsid w:val="003A2749"/>
    <w:rsid w:val="003A5FAA"/>
    <w:rsid w:val="003A6B8D"/>
    <w:rsid w:val="003B0C5E"/>
    <w:rsid w:val="003B18D1"/>
    <w:rsid w:val="003B1FB6"/>
    <w:rsid w:val="003B3786"/>
    <w:rsid w:val="003B4F58"/>
    <w:rsid w:val="003B509A"/>
    <w:rsid w:val="003B6195"/>
    <w:rsid w:val="003C1C32"/>
    <w:rsid w:val="003C2027"/>
    <w:rsid w:val="003C2FFB"/>
    <w:rsid w:val="003C3F6D"/>
    <w:rsid w:val="003C7379"/>
    <w:rsid w:val="003D2013"/>
    <w:rsid w:val="003D4C7A"/>
    <w:rsid w:val="003D5631"/>
    <w:rsid w:val="003D6E22"/>
    <w:rsid w:val="003D6E80"/>
    <w:rsid w:val="003E0336"/>
    <w:rsid w:val="003E053E"/>
    <w:rsid w:val="003E07AE"/>
    <w:rsid w:val="003E0FC1"/>
    <w:rsid w:val="003E3202"/>
    <w:rsid w:val="003E4C2C"/>
    <w:rsid w:val="003E6509"/>
    <w:rsid w:val="003F06E2"/>
    <w:rsid w:val="003F0D2D"/>
    <w:rsid w:val="003F2F9B"/>
    <w:rsid w:val="003F416B"/>
    <w:rsid w:val="003F4D34"/>
    <w:rsid w:val="003F6744"/>
    <w:rsid w:val="003F77D4"/>
    <w:rsid w:val="004001E1"/>
    <w:rsid w:val="00401FC6"/>
    <w:rsid w:val="004036D8"/>
    <w:rsid w:val="00403D58"/>
    <w:rsid w:val="00404D7F"/>
    <w:rsid w:val="0040610A"/>
    <w:rsid w:val="00406DF6"/>
    <w:rsid w:val="004077FF"/>
    <w:rsid w:val="00407B08"/>
    <w:rsid w:val="00411776"/>
    <w:rsid w:val="00412F08"/>
    <w:rsid w:val="00413346"/>
    <w:rsid w:val="00414BD2"/>
    <w:rsid w:val="004156DF"/>
    <w:rsid w:val="00417586"/>
    <w:rsid w:val="00422D75"/>
    <w:rsid w:val="00424E48"/>
    <w:rsid w:val="0042700D"/>
    <w:rsid w:val="00430509"/>
    <w:rsid w:val="00430767"/>
    <w:rsid w:val="004329C1"/>
    <w:rsid w:val="00433B8C"/>
    <w:rsid w:val="00434D61"/>
    <w:rsid w:val="00436232"/>
    <w:rsid w:val="004366AC"/>
    <w:rsid w:val="004415CB"/>
    <w:rsid w:val="00445D5B"/>
    <w:rsid w:val="004460A9"/>
    <w:rsid w:val="00446B94"/>
    <w:rsid w:val="004613DB"/>
    <w:rsid w:val="00462B1C"/>
    <w:rsid w:val="00462C2F"/>
    <w:rsid w:val="00463916"/>
    <w:rsid w:val="00464DCA"/>
    <w:rsid w:val="00466164"/>
    <w:rsid w:val="00472624"/>
    <w:rsid w:val="004732E2"/>
    <w:rsid w:val="00473443"/>
    <w:rsid w:val="004736A2"/>
    <w:rsid w:val="00473A74"/>
    <w:rsid w:val="004768D4"/>
    <w:rsid w:val="004779C5"/>
    <w:rsid w:val="0048106E"/>
    <w:rsid w:val="00494E40"/>
    <w:rsid w:val="00496477"/>
    <w:rsid w:val="00497839"/>
    <w:rsid w:val="004A046A"/>
    <w:rsid w:val="004A14BD"/>
    <w:rsid w:val="004A6F51"/>
    <w:rsid w:val="004A74BD"/>
    <w:rsid w:val="004A7A46"/>
    <w:rsid w:val="004A7AF7"/>
    <w:rsid w:val="004B638E"/>
    <w:rsid w:val="004C140E"/>
    <w:rsid w:val="004C3905"/>
    <w:rsid w:val="004C4A7E"/>
    <w:rsid w:val="004C518B"/>
    <w:rsid w:val="004D230A"/>
    <w:rsid w:val="004D252D"/>
    <w:rsid w:val="004D3F60"/>
    <w:rsid w:val="004D6793"/>
    <w:rsid w:val="004D7697"/>
    <w:rsid w:val="004E0331"/>
    <w:rsid w:val="004E0B6E"/>
    <w:rsid w:val="004E39EC"/>
    <w:rsid w:val="004E3DCC"/>
    <w:rsid w:val="004F02E7"/>
    <w:rsid w:val="004F0EAD"/>
    <w:rsid w:val="004F1565"/>
    <w:rsid w:val="004F1A06"/>
    <w:rsid w:val="004F1B75"/>
    <w:rsid w:val="004F452B"/>
    <w:rsid w:val="004F4808"/>
    <w:rsid w:val="004F4F4F"/>
    <w:rsid w:val="00500148"/>
    <w:rsid w:val="00500741"/>
    <w:rsid w:val="00501EEC"/>
    <w:rsid w:val="005049A2"/>
    <w:rsid w:val="005049D3"/>
    <w:rsid w:val="005050BF"/>
    <w:rsid w:val="00505E7C"/>
    <w:rsid w:val="005111BE"/>
    <w:rsid w:val="00512D65"/>
    <w:rsid w:val="00514EF7"/>
    <w:rsid w:val="005159CB"/>
    <w:rsid w:val="00515E38"/>
    <w:rsid w:val="0051602B"/>
    <w:rsid w:val="0052048C"/>
    <w:rsid w:val="00522E7F"/>
    <w:rsid w:val="005251D6"/>
    <w:rsid w:val="005264FB"/>
    <w:rsid w:val="00526D32"/>
    <w:rsid w:val="0053233E"/>
    <w:rsid w:val="00534305"/>
    <w:rsid w:val="005417F7"/>
    <w:rsid w:val="005419E1"/>
    <w:rsid w:val="005432D0"/>
    <w:rsid w:val="00543726"/>
    <w:rsid w:val="00547775"/>
    <w:rsid w:val="00550C47"/>
    <w:rsid w:val="00551D29"/>
    <w:rsid w:val="00552CA5"/>
    <w:rsid w:val="005563BC"/>
    <w:rsid w:val="00556F4B"/>
    <w:rsid w:val="00557D99"/>
    <w:rsid w:val="00560065"/>
    <w:rsid w:val="0056571E"/>
    <w:rsid w:val="005663C8"/>
    <w:rsid w:val="00567C43"/>
    <w:rsid w:val="005714FA"/>
    <w:rsid w:val="00573148"/>
    <w:rsid w:val="0057371C"/>
    <w:rsid w:val="00577CCB"/>
    <w:rsid w:val="00581DE2"/>
    <w:rsid w:val="00582B94"/>
    <w:rsid w:val="005854AB"/>
    <w:rsid w:val="005866F8"/>
    <w:rsid w:val="00586ADB"/>
    <w:rsid w:val="005876F6"/>
    <w:rsid w:val="005878E1"/>
    <w:rsid w:val="005930CF"/>
    <w:rsid w:val="00593EE1"/>
    <w:rsid w:val="005949ED"/>
    <w:rsid w:val="005A0DD0"/>
    <w:rsid w:val="005A2C00"/>
    <w:rsid w:val="005A39F7"/>
    <w:rsid w:val="005A4304"/>
    <w:rsid w:val="005A435C"/>
    <w:rsid w:val="005A7484"/>
    <w:rsid w:val="005A768C"/>
    <w:rsid w:val="005A7EAA"/>
    <w:rsid w:val="005B0308"/>
    <w:rsid w:val="005B2AAA"/>
    <w:rsid w:val="005B2E2E"/>
    <w:rsid w:val="005B3064"/>
    <w:rsid w:val="005B3629"/>
    <w:rsid w:val="005B6170"/>
    <w:rsid w:val="005B61B6"/>
    <w:rsid w:val="005B636C"/>
    <w:rsid w:val="005C15C0"/>
    <w:rsid w:val="005C16E9"/>
    <w:rsid w:val="005C2AC7"/>
    <w:rsid w:val="005C3293"/>
    <w:rsid w:val="005C5D14"/>
    <w:rsid w:val="005D3D8A"/>
    <w:rsid w:val="005D40E4"/>
    <w:rsid w:val="005D485E"/>
    <w:rsid w:val="005D4BEE"/>
    <w:rsid w:val="005D7021"/>
    <w:rsid w:val="005D7769"/>
    <w:rsid w:val="005E024A"/>
    <w:rsid w:val="005E0C40"/>
    <w:rsid w:val="005E0E4D"/>
    <w:rsid w:val="005E1DDF"/>
    <w:rsid w:val="005E1F8E"/>
    <w:rsid w:val="005E4079"/>
    <w:rsid w:val="005E459F"/>
    <w:rsid w:val="005E54BC"/>
    <w:rsid w:val="005E57F7"/>
    <w:rsid w:val="005E642F"/>
    <w:rsid w:val="005E76AF"/>
    <w:rsid w:val="005F0A63"/>
    <w:rsid w:val="005F0D73"/>
    <w:rsid w:val="005F1B50"/>
    <w:rsid w:val="005F2919"/>
    <w:rsid w:val="005F5512"/>
    <w:rsid w:val="005F6B3D"/>
    <w:rsid w:val="005F6F29"/>
    <w:rsid w:val="00600BB3"/>
    <w:rsid w:val="00601B0C"/>
    <w:rsid w:val="0060377E"/>
    <w:rsid w:val="00603931"/>
    <w:rsid w:val="00603D47"/>
    <w:rsid w:val="0060694E"/>
    <w:rsid w:val="00606E73"/>
    <w:rsid w:val="00611994"/>
    <w:rsid w:val="006159FC"/>
    <w:rsid w:val="0061655D"/>
    <w:rsid w:val="006209E8"/>
    <w:rsid w:val="006224BC"/>
    <w:rsid w:val="00622D0E"/>
    <w:rsid w:val="00622FC2"/>
    <w:rsid w:val="006243E9"/>
    <w:rsid w:val="00626C01"/>
    <w:rsid w:val="0063241C"/>
    <w:rsid w:val="0063279A"/>
    <w:rsid w:val="00632961"/>
    <w:rsid w:val="0063447C"/>
    <w:rsid w:val="00640FCD"/>
    <w:rsid w:val="0064267E"/>
    <w:rsid w:val="00643535"/>
    <w:rsid w:val="006435FA"/>
    <w:rsid w:val="006467B9"/>
    <w:rsid w:val="00646ABF"/>
    <w:rsid w:val="00650DA3"/>
    <w:rsid w:val="006530BB"/>
    <w:rsid w:val="00655C70"/>
    <w:rsid w:val="00656F9B"/>
    <w:rsid w:val="006572C7"/>
    <w:rsid w:val="006574C5"/>
    <w:rsid w:val="00662BDA"/>
    <w:rsid w:val="00664D20"/>
    <w:rsid w:val="00664EB7"/>
    <w:rsid w:val="006661BF"/>
    <w:rsid w:val="00666D77"/>
    <w:rsid w:val="00667975"/>
    <w:rsid w:val="00670C6A"/>
    <w:rsid w:val="0067211F"/>
    <w:rsid w:val="006753E9"/>
    <w:rsid w:val="00676EC9"/>
    <w:rsid w:val="00676F01"/>
    <w:rsid w:val="00680408"/>
    <w:rsid w:val="006808E8"/>
    <w:rsid w:val="006822DE"/>
    <w:rsid w:val="006839BA"/>
    <w:rsid w:val="006840EA"/>
    <w:rsid w:val="00690687"/>
    <w:rsid w:val="0069262F"/>
    <w:rsid w:val="00692B97"/>
    <w:rsid w:val="006977D9"/>
    <w:rsid w:val="00697A57"/>
    <w:rsid w:val="006A08F3"/>
    <w:rsid w:val="006A5280"/>
    <w:rsid w:val="006A5B16"/>
    <w:rsid w:val="006A7AC9"/>
    <w:rsid w:val="006B11B2"/>
    <w:rsid w:val="006B1A85"/>
    <w:rsid w:val="006B24F5"/>
    <w:rsid w:val="006B50CC"/>
    <w:rsid w:val="006B6D91"/>
    <w:rsid w:val="006C20CD"/>
    <w:rsid w:val="006C3CC1"/>
    <w:rsid w:val="006C71FF"/>
    <w:rsid w:val="006D0003"/>
    <w:rsid w:val="006D0388"/>
    <w:rsid w:val="006D0C4C"/>
    <w:rsid w:val="006D29F6"/>
    <w:rsid w:val="006D68CB"/>
    <w:rsid w:val="006E0101"/>
    <w:rsid w:val="006E07DF"/>
    <w:rsid w:val="006E1908"/>
    <w:rsid w:val="006E3BF7"/>
    <w:rsid w:val="006E697B"/>
    <w:rsid w:val="006F1F65"/>
    <w:rsid w:val="006F5506"/>
    <w:rsid w:val="006F6692"/>
    <w:rsid w:val="006F7904"/>
    <w:rsid w:val="00702F95"/>
    <w:rsid w:val="00702FAC"/>
    <w:rsid w:val="00703CAE"/>
    <w:rsid w:val="00705AFA"/>
    <w:rsid w:val="00705F5C"/>
    <w:rsid w:val="007103CF"/>
    <w:rsid w:val="00713BAE"/>
    <w:rsid w:val="00716DCC"/>
    <w:rsid w:val="00723C59"/>
    <w:rsid w:val="007244BF"/>
    <w:rsid w:val="00732317"/>
    <w:rsid w:val="00732F42"/>
    <w:rsid w:val="0073318C"/>
    <w:rsid w:val="00733FDC"/>
    <w:rsid w:val="00740DA1"/>
    <w:rsid w:val="00741278"/>
    <w:rsid w:val="00744B1C"/>
    <w:rsid w:val="007461F0"/>
    <w:rsid w:val="00747E62"/>
    <w:rsid w:val="0075025A"/>
    <w:rsid w:val="00751BAE"/>
    <w:rsid w:val="00755D23"/>
    <w:rsid w:val="007567AD"/>
    <w:rsid w:val="00760B03"/>
    <w:rsid w:val="00761B04"/>
    <w:rsid w:val="00762D63"/>
    <w:rsid w:val="0076397D"/>
    <w:rsid w:val="007650BD"/>
    <w:rsid w:val="0076734D"/>
    <w:rsid w:val="00770D54"/>
    <w:rsid w:val="00771B47"/>
    <w:rsid w:val="00772D76"/>
    <w:rsid w:val="00773B21"/>
    <w:rsid w:val="0078060F"/>
    <w:rsid w:val="007821C1"/>
    <w:rsid w:val="00782557"/>
    <w:rsid w:val="00782FC3"/>
    <w:rsid w:val="0078518D"/>
    <w:rsid w:val="00785789"/>
    <w:rsid w:val="00786380"/>
    <w:rsid w:val="007873F8"/>
    <w:rsid w:val="00787590"/>
    <w:rsid w:val="0078785A"/>
    <w:rsid w:val="00791F63"/>
    <w:rsid w:val="00792E08"/>
    <w:rsid w:val="00793DA5"/>
    <w:rsid w:val="0079442B"/>
    <w:rsid w:val="00796C4B"/>
    <w:rsid w:val="007A03E0"/>
    <w:rsid w:val="007A1E17"/>
    <w:rsid w:val="007B0345"/>
    <w:rsid w:val="007B43BE"/>
    <w:rsid w:val="007B44F0"/>
    <w:rsid w:val="007B49F9"/>
    <w:rsid w:val="007B4DFB"/>
    <w:rsid w:val="007B5961"/>
    <w:rsid w:val="007B5D7B"/>
    <w:rsid w:val="007B5EC5"/>
    <w:rsid w:val="007B75C0"/>
    <w:rsid w:val="007C213B"/>
    <w:rsid w:val="007C304C"/>
    <w:rsid w:val="007C4E85"/>
    <w:rsid w:val="007C55F9"/>
    <w:rsid w:val="007C626E"/>
    <w:rsid w:val="007C6E5E"/>
    <w:rsid w:val="007D14B6"/>
    <w:rsid w:val="007D17A4"/>
    <w:rsid w:val="007E3AEE"/>
    <w:rsid w:val="007E4FA2"/>
    <w:rsid w:val="007E67C6"/>
    <w:rsid w:val="007E6C26"/>
    <w:rsid w:val="007E743C"/>
    <w:rsid w:val="007E7C84"/>
    <w:rsid w:val="007F0924"/>
    <w:rsid w:val="007F12C7"/>
    <w:rsid w:val="007F15CB"/>
    <w:rsid w:val="007F263E"/>
    <w:rsid w:val="007F2EAB"/>
    <w:rsid w:val="007F44A5"/>
    <w:rsid w:val="007F4883"/>
    <w:rsid w:val="007F4A52"/>
    <w:rsid w:val="007F4F56"/>
    <w:rsid w:val="007F5135"/>
    <w:rsid w:val="007F77B5"/>
    <w:rsid w:val="00801E97"/>
    <w:rsid w:val="0080271D"/>
    <w:rsid w:val="008035AD"/>
    <w:rsid w:val="008039F0"/>
    <w:rsid w:val="00805116"/>
    <w:rsid w:val="008053C9"/>
    <w:rsid w:val="00805DCC"/>
    <w:rsid w:val="00807C9C"/>
    <w:rsid w:val="00812582"/>
    <w:rsid w:val="00813789"/>
    <w:rsid w:val="008159D2"/>
    <w:rsid w:val="00815B78"/>
    <w:rsid w:val="00816328"/>
    <w:rsid w:val="008168C8"/>
    <w:rsid w:val="00826522"/>
    <w:rsid w:val="008269AF"/>
    <w:rsid w:val="00826D0F"/>
    <w:rsid w:val="00831E0C"/>
    <w:rsid w:val="00832F02"/>
    <w:rsid w:val="00834612"/>
    <w:rsid w:val="00834722"/>
    <w:rsid w:val="00834DC7"/>
    <w:rsid w:val="00835C42"/>
    <w:rsid w:val="00835DB7"/>
    <w:rsid w:val="00836059"/>
    <w:rsid w:val="008368F3"/>
    <w:rsid w:val="00843734"/>
    <w:rsid w:val="00846DBB"/>
    <w:rsid w:val="008479A1"/>
    <w:rsid w:val="00852873"/>
    <w:rsid w:val="0085390A"/>
    <w:rsid w:val="00855C35"/>
    <w:rsid w:val="00855FD9"/>
    <w:rsid w:val="00856343"/>
    <w:rsid w:val="008564C0"/>
    <w:rsid w:val="0085699E"/>
    <w:rsid w:val="008606A1"/>
    <w:rsid w:val="00870168"/>
    <w:rsid w:val="0087358B"/>
    <w:rsid w:val="0087381B"/>
    <w:rsid w:val="008743E7"/>
    <w:rsid w:val="00875E63"/>
    <w:rsid w:val="00881815"/>
    <w:rsid w:val="00881A30"/>
    <w:rsid w:val="00882FD3"/>
    <w:rsid w:val="00883D3F"/>
    <w:rsid w:val="00883D77"/>
    <w:rsid w:val="0088504E"/>
    <w:rsid w:val="008861DF"/>
    <w:rsid w:val="00887520"/>
    <w:rsid w:val="0088795F"/>
    <w:rsid w:val="00890566"/>
    <w:rsid w:val="0089174E"/>
    <w:rsid w:val="00891B5C"/>
    <w:rsid w:val="00893F97"/>
    <w:rsid w:val="00894132"/>
    <w:rsid w:val="00894A6E"/>
    <w:rsid w:val="00896266"/>
    <w:rsid w:val="008A06BF"/>
    <w:rsid w:val="008A15ED"/>
    <w:rsid w:val="008A2120"/>
    <w:rsid w:val="008A3D0C"/>
    <w:rsid w:val="008A40B6"/>
    <w:rsid w:val="008A4FCC"/>
    <w:rsid w:val="008A5DE4"/>
    <w:rsid w:val="008B1DB7"/>
    <w:rsid w:val="008B2ED7"/>
    <w:rsid w:val="008B56D6"/>
    <w:rsid w:val="008B6668"/>
    <w:rsid w:val="008C11E6"/>
    <w:rsid w:val="008C1C1F"/>
    <w:rsid w:val="008C5167"/>
    <w:rsid w:val="008C635D"/>
    <w:rsid w:val="008C63BC"/>
    <w:rsid w:val="008C72AA"/>
    <w:rsid w:val="008D03F7"/>
    <w:rsid w:val="008D0F8D"/>
    <w:rsid w:val="008D22F6"/>
    <w:rsid w:val="008D25E1"/>
    <w:rsid w:val="008D3375"/>
    <w:rsid w:val="008D3723"/>
    <w:rsid w:val="008D37A3"/>
    <w:rsid w:val="008D69CD"/>
    <w:rsid w:val="008D749A"/>
    <w:rsid w:val="008D7C6D"/>
    <w:rsid w:val="008E0358"/>
    <w:rsid w:val="008E5EB0"/>
    <w:rsid w:val="008E6760"/>
    <w:rsid w:val="008F142F"/>
    <w:rsid w:val="008F14BD"/>
    <w:rsid w:val="008F1934"/>
    <w:rsid w:val="008F2FC1"/>
    <w:rsid w:val="008F53E0"/>
    <w:rsid w:val="008F6C64"/>
    <w:rsid w:val="00901630"/>
    <w:rsid w:val="00902135"/>
    <w:rsid w:val="00902A43"/>
    <w:rsid w:val="009045E3"/>
    <w:rsid w:val="00905F18"/>
    <w:rsid w:val="009104DF"/>
    <w:rsid w:val="00910E0E"/>
    <w:rsid w:val="0091340E"/>
    <w:rsid w:val="00914A6F"/>
    <w:rsid w:val="009153D5"/>
    <w:rsid w:val="00916152"/>
    <w:rsid w:val="00921846"/>
    <w:rsid w:val="00922AC0"/>
    <w:rsid w:val="00923F6F"/>
    <w:rsid w:val="00925259"/>
    <w:rsid w:val="0092530F"/>
    <w:rsid w:val="00927C03"/>
    <w:rsid w:val="00933205"/>
    <w:rsid w:val="00937FF4"/>
    <w:rsid w:val="00941C53"/>
    <w:rsid w:val="00943195"/>
    <w:rsid w:val="00943973"/>
    <w:rsid w:val="00944BFB"/>
    <w:rsid w:val="00945AB2"/>
    <w:rsid w:val="00947682"/>
    <w:rsid w:val="00951B26"/>
    <w:rsid w:val="00952FD1"/>
    <w:rsid w:val="00954E7F"/>
    <w:rsid w:val="009600BB"/>
    <w:rsid w:val="00960FD9"/>
    <w:rsid w:val="00963A4C"/>
    <w:rsid w:val="009649B1"/>
    <w:rsid w:val="00964A2D"/>
    <w:rsid w:val="0097274B"/>
    <w:rsid w:val="009739F5"/>
    <w:rsid w:val="00974012"/>
    <w:rsid w:val="009740CD"/>
    <w:rsid w:val="0097612A"/>
    <w:rsid w:val="00980CBF"/>
    <w:rsid w:val="00981A9F"/>
    <w:rsid w:val="00983B09"/>
    <w:rsid w:val="0098738F"/>
    <w:rsid w:val="00991285"/>
    <w:rsid w:val="0099215A"/>
    <w:rsid w:val="009925BE"/>
    <w:rsid w:val="00995E13"/>
    <w:rsid w:val="0099649A"/>
    <w:rsid w:val="00996675"/>
    <w:rsid w:val="009A0E35"/>
    <w:rsid w:val="009A0FBA"/>
    <w:rsid w:val="009A1340"/>
    <w:rsid w:val="009A3980"/>
    <w:rsid w:val="009A41BB"/>
    <w:rsid w:val="009A6FFA"/>
    <w:rsid w:val="009B1E56"/>
    <w:rsid w:val="009B2E77"/>
    <w:rsid w:val="009B3FD2"/>
    <w:rsid w:val="009B4F8C"/>
    <w:rsid w:val="009B561A"/>
    <w:rsid w:val="009C519F"/>
    <w:rsid w:val="009C5668"/>
    <w:rsid w:val="009C63F8"/>
    <w:rsid w:val="009C6B30"/>
    <w:rsid w:val="009D1C41"/>
    <w:rsid w:val="009D273D"/>
    <w:rsid w:val="009D2C7F"/>
    <w:rsid w:val="009D4558"/>
    <w:rsid w:val="009D4709"/>
    <w:rsid w:val="009D4ADB"/>
    <w:rsid w:val="009E25F4"/>
    <w:rsid w:val="009E360A"/>
    <w:rsid w:val="009E6316"/>
    <w:rsid w:val="009F643A"/>
    <w:rsid w:val="00A0027A"/>
    <w:rsid w:val="00A01032"/>
    <w:rsid w:val="00A02092"/>
    <w:rsid w:val="00A026ED"/>
    <w:rsid w:val="00A05BE9"/>
    <w:rsid w:val="00A1301B"/>
    <w:rsid w:val="00A1373A"/>
    <w:rsid w:val="00A14A45"/>
    <w:rsid w:val="00A15BF0"/>
    <w:rsid w:val="00A166D3"/>
    <w:rsid w:val="00A16CF5"/>
    <w:rsid w:val="00A21971"/>
    <w:rsid w:val="00A22D8F"/>
    <w:rsid w:val="00A23785"/>
    <w:rsid w:val="00A23FA6"/>
    <w:rsid w:val="00A26FAD"/>
    <w:rsid w:val="00A277C1"/>
    <w:rsid w:val="00A301F5"/>
    <w:rsid w:val="00A325E1"/>
    <w:rsid w:val="00A33192"/>
    <w:rsid w:val="00A34379"/>
    <w:rsid w:val="00A41304"/>
    <w:rsid w:val="00A4209C"/>
    <w:rsid w:val="00A4384F"/>
    <w:rsid w:val="00A46B01"/>
    <w:rsid w:val="00A501BE"/>
    <w:rsid w:val="00A51CCA"/>
    <w:rsid w:val="00A534C9"/>
    <w:rsid w:val="00A53935"/>
    <w:rsid w:val="00A53B54"/>
    <w:rsid w:val="00A54EC5"/>
    <w:rsid w:val="00A551DA"/>
    <w:rsid w:val="00A5605A"/>
    <w:rsid w:val="00A64E3F"/>
    <w:rsid w:val="00A64E57"/>
    <w:rsid w:val="00A65264"/>
    <w:rsid w:val="00A7100D"/>
    <w:rsid w:val="00A7232A"/>
    <w:rsid w:val="00A72BEF"/>
    <w:rsid w:val="00A74E21"/>
    <w:rsid w:val="00A7643D"/>
    <w:rsid w:val="00A76BC1"/>
    <w:rsid w:val="00A76DCB"/>
    <w:rsid w:val="00A76F17"/>
    <w:rsid w:val="00A81904"/>
    <w:rsid w:val="00A82ABB"/>
    <w:rsid w:val="00A82C18"/>
    <w:rsid w:val="00A83104"/>
    <w:rsid w:val="00A84A6E"/>
    <w:rsid w:val="00A84B08"/>
    <w:rsid w:val="00A84B1F"/>
    <w:rsid w:val="00A8696A"/>
    <w:rsid w:val="00A86C64"/>
    <w:rsid w:val="00A87026"/>
    <w:rsid w:val="00A94149"/>
    <w:rsid w:val="00A94260"/>
    <w:rsid w:val="00A95C79"/>
    <w:rsid w:val="00AA41E2"/>
    <w:rsid w:val="00AA4794"/>
    <w:rsid w:val="00AA64C7"/>
    <w:rsid w:val="00AA7821"/>
    <w:rsid w:val="00AA7BB1"/>
    <w:rsid w:val="00AB1570"/>
    <w:rsid w:val="00AB2040"/>
    <w:rsid w:val="00AB46D3"/>
    <w:rsid w:val="00AB56A1"/>
    <w:rsid w:val="00AB6710"/>
    <w:rsid w:val="00AB7E85"/>
    <w:rsid w:val="00AC0E1A"/>
    <w:rsid w:val="00AC26C6"/>
    <w:rsid w:val="00AC386A"/>
    <w:rsid w:val="00AC5E27"/>
    <w:rsid w:val="00AC6861"/>
    <w:rsid w:val="00AD29C7"/>
    <w:rsid w:val="00AD321C"/>
    <w:rsid w:val="00AD3FCB"/>
    <w:rsid w:val="00AD5145"/>
    <w:rsid w:val="00AD5981"/>
    <w:rsid w:val="00AD6216"/>
    <w:rsid w:val="00AD6FFD"/>
    <w:rsid w:val="00AD7800"/>
    <w:rsid w:val="00AE0097"/>
    <w:rsid w:val="00AE50E4"/>
    <w:rsid w:val="00AF0B2F"/>
    <w:rsid w:val="00AF2193"/>
    <w:rsid w:val="00AF5956"/>
    <w:rsid w:val="00AF6771"/>
    <w:rsid w:val="00AF7966"/>
    <w:rsid w:val="00AF7BDC"/>
    <w:rsid w:val="00B00D2F"/>
    <w:rsid w:val="00B00D7B"/>
    <w:rsid w:val="00B01888"/>
    <w:rsid w:val="00B04C47"/>
    <w:rsid w:val="00B05271"/>
    <w:rsid w:val="00B0671B"/>
    <w:rsid w:val="00B06F19"/>
    <w:rsid w:val="00B0783B"/>
    <w:rsid w:val="00B15A67"/>
    <w:rsid w:val="00B16022"/>
    <w:rsid w:val="00B164BC"/>
    <w:rsid w:val="00B16503"/>
    <w:rsid w:val="00B16DBF"/>
    <w:rsid w:val="00B17C93"/>
    <w:rsid w:val="00B202AC"/>
    <w:rsid w:val="00B2147D"/>
    <w:rsid w:val="00B21A77"/>
    <w:rsid w:val="00B238EB"/>
    <w:rsid w:val="00B24B6F"/>
    <w:rsid w:val="00B24C52"/>
    <w:rsid w:val="00B25EF9"/>
    <w:rsid w:val="00B27573"/>
    <w:rsid w:val="00B31273"/>
    <w:rsid w:val="00B333D4"/>
    <w:rsid w:val="00B347C5"/>
    <w:rsid w:val="00B356B4"/>
    <w:rsid w:val="00B36E19"/>
    <w:rsid w:val="00B4072A"/>
    <w:rsid w:val="00B40AC3"/>
    <w:rsid w:val="00B41828"/>
    <w:rsid w:val="00B41B62"/>
    <w:rsid w:val="00B43432"/>
    <w:rsid w:val="00B4612D"/>
    <w:rsid w:val="00B461AF"/>
    <w:rsid w:val="00B5034E"/>
    <w:rsid w:val="00B54678"/>
    <w:rsid w:val="00B5623B"/>
    <w:rsid w:val="00B56676"/>
    <w:rsid w:val="00B60164"/>
    <w:rsid w:val="00B601C7"/>
    <w:rsid w:val="00B62707"/>
    <w:rsid w:val="00B64323"/>
    <w:rsid w:val="00B656EF"/>
    <w:rsid w:val="00B70F13"/>
    <w:rsid w:val="00B72CF8"/>
    <w:rsid w:val="00B72F40"/>
    <w:rsid w:val="00B74072"/>
    <w:rsid w:val="00B74E2C"/>
    <w:rsid w:val="00B773FA"/>
    <w:rsid w:val="00B8034B"/>
    <w:rsid w:val="00B80952"/>
    <w:rsid w:val="00B81FD7"/>
    <w:rsid w:val="00B82B80"/>
    <w:rsid w:val="00B84A33"/>
    <w:rsid w:val="00B901EA"/>
    <w:rsid w:val="00B91316"/>
    <w:rsid w:val="00B93EFF"/>
    <w:rsid w:val="00B97BE7"/>
    <w:rsid w:val="00BA61A5"/>
    <w:rsid w:val="00BB116B"/>
    <w:rsid w:val="00BB1871"/>
    <w:rsid w:val="00BB23DD"/>
    <w:rsid w:val="00BB478B"/>
    <w:rsid w:val="00BB51D5"/>
    <w:rsid w:val="00BC33F2"/>
    <w:rsid w:val="00BD244C"/>
    <w:rsid w:val="00BD357D"/>
    <w:rsid w:val="00BD53B6"/>
    <w:rsid w:val="00BD783F"/>
    <w:rsid w:val="00BD7A6A"/>
    <w:rsid w:val="00BE4E83"/>
    <w:rsid w:val="00BE5B87"/>
    <w:rsid w:val="00BE5FD9"/>
    <w:rsid w:val="00BE629D"/>
    <w:rsid w:val="00BE6D95"/>
    <w:rsid w:val="00BF253F"/>
    <w:rsid w:val="00BF2A86"/>
    <w:rsid w:val="00BF339A"/>
    <w:rsid w:val="00BF64C0"/>
    <w:rsid w:val="00BF64E6"/>
    <w:rsid w:val="00BF6CD8"/>
    <w:rsid w:val="00C02FB7"/>
    <w:rsid w:val="00C03CBB"/>
    <w:rsid w:val="00C06A64"/>
    <w:rsid w:val="00C075AE"/>
    <w:rsid w:val="00C07AC4"/>
    <w:rsid w:val="00C1017F"/>
    <w:rsid w:val="00C117E5"/>
    <w:rsid w:val="00C11ED7"/>
    <w:rsid w:val="00C124DC"/>
    <w:rsid w:val="00C1342F"/>
    <w:rsid w:val="00C1433D"/>
    <w:rsid w:val="00C14980"/>
    <w:rsid w:val="00C14B7D"/>
    <w:rsid w:val="00C167C4"/>
    <w:rsid w:val="00C17E62"/>
    <w:rsid w:val="00C20998"/>
    <w:rsid w:val="00C234FA"/>
    <w:rsid w:val="00C2483A"/>
    <w:rsid w:val="00C25A16"/>
    <w:rsid w:val="00C267C3"/>
    <w:rsid w:val="00C332D9"/>
    <w:rsid w:val="00C363BE"/>
    <w:rsid w:val="00C415D8"/>
    <w:rsid w:val="00C43754"/>
    <w:rsid w:val="00C43E5D"/>
    <w:rsid w:val="00C46885"/>
    <w:rsid w:val="00C478C2"/>
    <w:rsid w:val="00C5051C"/>
    <w:rsid w:val="00C50B55"/>
    <w:rsid w:val="00C53544"/>
    <w:rsid w:val="00C53BC8"/>
    <w:rsid w:val="00C542B7"/>
    <w:rsid w:val="00C54377"/>
    <w:rsid w:val="00C5792B"/>
    <w:rsid w:val="00C6120B"/>
    <w:rsid w:val="00C63BC8"/>
    <w:rsid w:val="00C6433C"/>
    <w:rsid w:val="00C67E80"/>
    <w:rsid w:val="00C80C13"/>
    <w:rsid w:val="00C81609"/>
    <w:rsid w:val="00C825E6"/>
    <w:rsid w:val="00C83F4E"/>
    <w:rsid w:val="00C86500"/>
    <w:rsid w:val="00C903EA"/>
    <w:rsid w:val="00C925A3"/>
    <w:rsid w:val="00C93F59"/>
    <w:rsid w:val="00C93FE5"/>
    <w:rsid w:val="00C941E4"/>
    <w:rsid w:val="00C962A1"/>
    <w:rsid w:val="00C9783A"/>
    <w:rsid w:val="00CA0A6B"/>
    <w:rsid w:val="00CA25BD"/>
    <w:rsid w:val="00CA3388"/>
    <w:rsid w:val="00CA3C4D"/>
    <w:rsid w:val="00CA42F2"/>
    <w:rsid w:val="00CA5D3C"/>
    <w:rsid w:val="00CB49BA"/>
    <w:rsid w:val="00CC1E2E"/>
    <w:rsid w:val="00CC3688"/>
    <w:rsid w:val="00CC4D2A"/>
    <w:rsid w:val="00CC5D69"/>
    <w:rsid w:val="00CC60C3"/>
    <w:rsid w:val="00CC6768"/>
    <w:rsid w:val="00CC71E0"/>
    <w:rsid w:val="00CC77C7"/>
    <w:rsid w:val="00CC77EC"/>
    <w:rsid w:val="00CD081F"/>
    <w:rsid w:val="00CD1596"/>
    <w:rsid w:val="00CD16EB"/>
    <w:rsid w:val="00CD5AB7"/>
    <w:rsid w:val="00CE0376"/>
    <w:rsid w:val="00CE03AF"/>
    <w:rsid w:val="00CE31E1"/>
    <w:rsid w:val="00CE5066"/>
    <w:rsid w:val="00CE5195"/>
    <w:rsid w:val="00CE5363"/>
    <w:rsid w:val="00CE5527"/>
    <w:rsid w:val="00CE6452"/>
    <w:rsid w:val="00CE73D3"/>
    <w:rsid w:val="00CE7CBE"/>
    <w:rsid w:val="00CF0A95"/>
    <w:rsid w:val="00CF1383"/>
    <w:rsid w:val="00CF3F12"/>
    <w:rsid w:val="00CF602E"/>
    <w:rsid w:val="00CF7A05"/>
    <w:rsid w:val="00D00236"/>
    <w:rsid w:val="00D00243"/>
    <w:rsid w:val="00D0068F"/>
    <w:rsid w:val="00D015D4"/>
    <w:rsid w:val="00D016FD"/>
    <w:rsid w:val="00D01A5B"/>
    <w:rsid w:val="00D03D88"/>
    <w:rsid w:val="00D042D4"/>
    <w:rsid w:val="00D044E2"/>
    <w:rsid w:val="00D047EE"/>
    <w:rsid w:val="00D04A46"/>
    <w:rsid w:val="00D06774"/>
    <w:rsid w:val="00D06D78"/>
    <w:rsid w:val="00D07C1C"/>
    <w:rsid w:val="00D1300F"/>
    <w:rsid w:val="00D132FE"/>
    <w:rsid w:val="00D15DBF"/>
    <w:rsid w:val="00D16619"/>
    <w:rsid w:val="00D16707"/>
    <w:rsid w:val="00D16D6F"/>
    <w:rsid w:val="00D171C4"/>
    <w:rsid w:val="00D203DD"/>
    <w:rsid w:val="00D20EB1"/>
    <w:rsid w:val="00D21BF1"/>
    <w:rsid w:val="00D22C76"/>
    <w:rsid w:val="00D2370C"/>
    <w:rsid w:val="00D27E67"/>
    <w:rsid w:val="00D304E0"/>
    <w:rsid w:val="00D30888"/>
    <w:rsid w:val="00D3223C"/>
    <w:rsid w:val="00D332CE"/>
    <w:rsid w:val="00D33E6D"/>
    <w:rsid w:val="00D40BCD"/>
    <w:rsid w:val="00D43B5F"/>
    <w:rsid w:val="00D444F3"/>
    <w:rsid w:val="00D4466F"/>
    <w:rsid w:val="00D5006E"/>
    <w:rsid w:val="00D50453"/>
    <w:rsid w:val="00D50E57"/>
    <w:rsid w:val="00D538B8"/>
    <w:rsid w:val="00D53EF7"/>
    <w:rsid w:val="00D54BEA"/>
    <w:rsid w:val="00D56759"/>
    <w:rsid w:val="00D57A79"/>
    <w:rsid w:val="00D63076"/>
    <w:rsid w:val="00D632A6"/>
    <w:rsid w:val="00D637B4"/>
    <w:rsid w:val="00D654A6"/>
    <w:rsid w:val="00D654E5"/>
    <w:rsid w:val="00D6569A"/>
    <w:rsid w:val="00D661D1"/>
    <w:rsid w:val="00D66ECF"/>
    <w:rsid w:val="00D715A3"/>
    <w:rsid w:val="00D721D2"/>
    <w:rsid w:val="00D7239F"/>
    <w:rsid w:val="00D73987"/>
    <w:rsid w:val="00D74C5D"/>
    <w:rsid w:val="00D74E80"/>
    <w:rsid w:val="00D761FA"/>
    <w:rsid w:val="00D76508"/>
    <w:rsid w:val="00D8047D"/>
    <w:rsid w:val="00D81054"/>
    <w:rsid w:val="00D81787"/>
    <w:rsid w:val="00D82020"/>
    <w:rsid w:val="00D8491D"/>
    <w:rsid w:val="00D8635D"/>
    <w:rsid w:val="00D86707"/>
    <w:rsid w:val="00D8681D"/>
    <w:rsid w:val="00D86E09"/>
    <w:rsid w:val="00D92E61"/>
    <w:rsid w:val="00D942F4"/>
    <w:rsid w:val="00D94DEA"/>
    <w:rsid w:val="00D96D87"/>
    <w:rsid w:val="00D96DAA"/>
    <w:rsid w:val="00DA2378"/>
    <w:rsid w:val="00DA2440"/>
    <w:rsid w:val="00DA3657"/>
    <w:rsid w:val="00DA5AB2"/>
    <w:rsid w:val="00DA68D9"/>
    <w:rsid w:val="00DB1E48"/>
    <w:rsid w:val="00DB35AE"/>
    <w:rsid w:val="00DB4785"/>
    <w:rsid w:val="00DB59FA"/>
    <w:rsid w:val="00DC0D31"/>
    <w:rsid w:val="00DC191F"/>
    <w:rsid w:val="00DC445D"/>
    <w:rsid w:val="00DC4F66"/>
    <w:rsid w:val="00DC5B85"/>
    <w:rsid w:val="00DC5DA6"/>
    <w:rsid w:val="00DC61C9"/>
    <w:rsid w:val="00DC703B"/>
    <w:rsid w:val="00DD2308"/>
    <w:rsid w:val="00DD3958"/>
    <w:rsid w:val="00DD4C57"/>
    <w:rsid w:val="00DD69C8"/>
    <w:rsid w:val="00DD6C92"/>
    <w:rsid w:val="00DD74C9"/>
    <w:rsid w:val="00DE0036"/>
    <w:rsid w:val="00DE06C1"/>
    <w:rsid w:val="00DE1130"/>
    <w:rsid w:val="00DF146A"/>
    <w:rsid w:val="00DF2D4A"/>
    <w:rsid w:val="00DF6762"/>
    <w:rsid w:val="00DF7E23"/>
    <w:rsid w:val="00E00E84"/>
    <w:rsid w:val="00E016AB"/>
    <w:rsid w:val="00E016C9"/>
    <w:rsid w:val="00E0479E"/>
    <w:rsid w:val="00E0505F"/>
    <w:rsid w:val="00E05BC6"/>
    <w:rsid w:val="00E06A02"/>
    <w:rsid w:val="00E06B2B"/>
    <w:rsid w:val="00E07384"/>
    <w:rsid w:val="00E10C6E"/>
    <w:rsid w:val="00E111E4"/>
    <w:rsid w:val="00E13369"/>
    <w:rsid w:val="00E138D4"/>
    <w:rsid w:val="00E14B86"/>
    <w:rsid w:val="00E15174"/>
    <w:rsid w:val="00E15617"/>
    <w:rsid w:val="00E172BC"/>
    <w:rsid w:val="00E20BE2"/>
    <w:rsid w:val="00E21DB9"/>
    <w:rsid w:val="00E21F53"/>
    <w:rsid w:val="00E269B7"/>
    <w:rsid w:val="00E300DA"/>
    <w:rsid w:val="00E30CB8"/>
    <w:rsid w:val="00E33A8A"/>
    <w:rsid w:val="00E419AE"/>
    <w:rsid w:val="00E43074"/>
    <w:rsid w:val="00E44DF2"/>
    <w:rsid w:val="00E47EC7"/>
    <w:rsid w:val="00E5079D"/>
    <w:rsid w:val="00E50B3F"/>
    <w:rsid w:val="00E51FE4"/>
    <w:rsid w:val="00E545A9"/>
    <w:rsid w:val="00E5523A"/>
    <w:rsid w:val="00E55529"/>
    <w:rsid w:val="00E56C08"/>
    <w:rsid w:val="00E57963"/>
    <w:rsid w:val="00E6052B"/>
    <w:rsid w:val="00E60C28"/>
    <w:rsid w:val="00E662CB"/>
    <w:rsid w:val="00E66A61"/>
    <w:rsid w:val="00E6747A"/>
    <w:rsid w:val="00E675E2"/>
    <w:rsid w:val="00E67D3B"/>
    <w:rsid w:val="00E719D6"/>
    <w:rsid w:val="00E71E4F"/>
    <w:rsid w:val="00E72658"/>
    <w:rsid w:val="00E72E7D"/>
    <w:rsid w:val="00E74A89"/>
    <w:rsid w:val="00E75D70"/>
    <w:rsid w:val="00E765C2"/>
    <w:rsid w:val="00E80213"/>
    <w:rsid w:val="00E81A25"/>
    <w:rsid w:val="00E83710"/>
    <w:rsid w:val="00E84517"/>
    <w:rsid w:val="00E85788"/>
    <w:rsid w:val="00E87704"/>
    <w:rsid w:val="00E87CCB"/>
    <w:rsid w:val="00E87EB7"/>
    <w:rsid w:val="00E9264C"/>
    <w:rsid w:val="00E97240"/>
    <w:rsid w:val="00EA113A"/>
    <w:rsid w:val="00EA115D"/>
    <w:rsid w:val="00EA4CC9"/>
    <w:rsid w:val="00EA579C"/>
    <w:rsid w:val="00EA59E0"/>
    <w:rsid w:val="00EA6F23"/>
    <w:rsid w:val="00EA72C1"/>
    <w:rsid w:val="00EA7737"/>
    <w:rsid w:val="00EB04BE"/>
    <w:rsid w:val="00EB08B7"/>
    <w:rsid w:val="00EB0A7D"/>
    <w:rsid w:val="00EB0FED"/>
    <w:rsid w:val="00EB4E02"/>
    <w:rsid w:val="00EB7D0D"/>
    <w:rsid w:val="00EC0AD1"/>
    <w:rsid w:val="00EC2A5A"/>
    <w:rsid w:val="00EC2E0C"/>
    <w:rsid w:val="00EC36B4"/>
    <w:rsid w:val="00EC3889"/>
    <w:rsid w:val="00EC4D9A"/>
    <w:rsid w:val="00EC7265"/>
    <w:rsid w:val="00ED388A"/>
    <w:rsid w:val="00ED53C4"/>
    <w:rsid w:val="00ED6501"/>
    <w:rsid w:val="00ED6717"/>
    <w:rsid w:val="00EE418E"/>
    <w:rsid w:val="00EE4602"/>
    <w:rsid w:val="00EE69E3"/>
    <w:rsid w:val="00EF0170"/>
    <w:rsid w:val="00EF0B31"/>
    <w:rsid w:val="00EF1CE3"/>
    <w:rsid w:val="00EF3B9B"/>
    <w:rsid w:val="00EF4DDF"/>
    <w:rsid w:val="00EF5C53"/>
    <w:rsid w:val="00F00708"/>
    <w:rsid w:val="00F0198E"/>
    <w:rsid w:val="00F01B52"/>
    <w:rsid w:val="00F029EA"/>
    <w:rsid w:val="00F02EDA"/>
    <w:rsid w:val="00F03215"/>
    <w:rsid w:val="00F035FA"/>
    <w:rsid w:val="00F0717E"/>
    <w:rsid w:val="00F0780D"/>
    <w:rsid w:val="00F07CFF"/>
    <w:rsid w:val="00F1010A"/>
    <w:rsid w:val="00F115BE"/>
    <w:rsid w:val="00F12894"/>
    <w:rsid w:val="00F14C56"/>
    <w:rsid w:val="00F14E71"/>
    <w:rsid w:val="00F15DF5"/>
    <w:rsid w:val="00F16221"/>
    <w:rsid w:val="00F162B7"/>
    <w:rsid w:val="00F17D2B"/>
    <w:rsid w:val="00F21ED8"/>
    <w:rsid w:val="00F23A77"/>
    <w:rsid w:val="00F2441F"/>
    <w:rsid w:val="00F264D9"/>
    <w:rsid w:val="00F26956"/>
    <w:rsid w:val="00F30EE2"/>
    <w:rsid w:val="00F33F69"/>
    <w:rsid w:val="00F34429"/>
    <w:rsid w:val="00F34E71"/>
    <w:rsid w:val="00F352B7"/>
    <w:rsid w:val="00F358B0"/>
    <w:rsid w:val="00F36ED8"/>
    <w:rsid w:val="00F442C8"/>
    <w:rsid w:val="00F452DF"/>
    <w:rsid w:val="00F4691F"/>
    <w:rsid w:val="00F50412"/>
    <w:rsid w:val="00F528DC"/>
    <w:rsid w:val="00F52D98"/>
    <w:rsid w:val="00F533FB"/>
    <w:rsid w:val="00F54A6C"/>
    <w:rsid w:val="00F54C1E"/>
    <w:rsid w:val="00F570DE"/>
    <w:rsid w:val="00F60590"/>
    <w:rsid w:val="00F63CFB"/>
    <w:rsid w:val="00F70EB3"/>
    <w:rsid w:val="00F70F1B"/>
    <w:rsid w:val="00F75522"/>
    <w:rsid w:val="00F81A72"/>
    <w:rsid w:val="00F825A7"/>
    <w:rsid w:val="00F83C37"/>
    <w:rsid w:val="00F905DC"/>
    <w:rsid w:val="00F909D8"/>
    <w:rsid w:val="00F9162C"/>
    <w:rsid w:val="00F9343C"/>
    <w:rsid w:val="00F97C1A"/>
    <w:rsid w:val="00FA1273"/>
    <w:rsid w:val="00FA2CD9"/>
    <w:rsid w:val="00FA5581"/>
    <w:rsid w:val="00FB29C3"/>
    <w:rsid w:val="00FB2AF0"/>
    <w:rsid w:val="00FB3498"/>
    <w:rsid w:val="00FB4C53"/>
    <w:rsid w:val="00FB56CB"/>
    <w:rsid w:val="00FB67ED"/>
    <w:rsid w:val="00FC0FFE"/>
    <w:rsid w:val="00FC13C6"/>
    <w:rsid w:val="00FC1B38"/>
    <w:rsid w:val="00FC1B4D"/>
    <w:rsid w:val="00FC1DB7"/>
    <w:rsid w:val="00FC222C"/>
    <w:rsid w:val="00FC2DA5"/>
    <w:rsid w:val="00FC39E7"/>
    <w:rsid w:val="00FC3FB5"/>
    <w:rsid w:val="00FC631E"/>
    <w:rsid w:val="00FD02A1"/>
    <w:rsid w:val="00FD41C1"/>
    <w:rsid w:val="00FD4E39"/>
    <w:rsid w:val="00FE183A"/>
    <w:rsid w:val="00FE185B"/>
    <w:rsid w:val="00FE5F7B"/>
    <w:rsid w:val="00FE78D8"/>
    <w:rsid w:val="00FF4D92"/>
    <w:rsid w:val="00FF5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0" w:unhideWhenUsed="0" w:qFormat="1"/>
    <w:lsdException w:name="Strong" w:locked="0" w:semiHidden="0" w:uiPriority="22" w:unhideWhenUsed="0" w:qFormat="1"/>
    <w:lsdException w:name="Emphasis" w:locked="0"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F0D2D"/>
    <w:rPr>
      <w:sz w:val="24"/>
      <w:szCs w:val="24"/>
      <w:lang w:eastAsia="en-US"/>
    </w:rPr>
  </w:style>
  <w:style w:type="paragraph" w:styleId="Heading1">
    <w:name w:val="heading 1"/>
    <w:aliases w:val="ESR Heading 1"/>
    <w:next w:val="BodyText"/>
    <w:link w:val="Heading1Char"/>
    <w:qFormat/>
    <w:rsid w:val="003F0D2D"/>
    <w:pPr>
      <w:keepNext/>
      <w:numPr>
        <w:numId w:val="42"/>
      </w:numPr>
      <w:tabs>
        <w:tab w:val="left" w:pos="839"/>
      </w:tabs>
      <w:spacing w:before="360" w:after="200"/>
      <w:outlineLvl w:val="0"/>
    </w:pPr>
    <w:rPr>
      <w:rFonts w:ascii="Times New Roman Bold" w:hAnsi="Times New Roman Bold"/>
      <w:b/>
      <w:caps/>
      <w:sz w:val="24"/>
      <w:lang w:val="en-GB" w:eastAsia="en-US"/>
    </w:rPr>
  </w:style>
  <w:style w:type="paragraph" w:styleId="Heading2">
    <w:name w:val="heading 2"/>
    <w:basedOn w:val="Heading1"/>
    <w:next w:val="BodyText"/>
    <w:link w:val="Heading2Char"/>
    <w:qFormat/>
    <w:rsid w:val="003F0D2D"/>
    <w:pPr>
      <w:numPr>
        <w:ilvl w:val="1"/>
      </w:numPr>
      <w:jc w:val="both"/>
      <w:outlineLvl w:val="1"/>
    </w:pPr>
    <w:rPr>
      <w:caps w:val="0"/>
    </w:rPr>
  </w:style>
  <w:style w:type="paragraph" w:styleId="Heading3">
    <w:name w:val="heading 3"/>
    <w:basedOn w:val="Heading2"/>
    <w:next w:val="BodyText"/>
    <w:link w:val="Heading3Char"/>
    <w:qFormat/>
    <w:rsid w:val="003F0D2D"/>
    <w:pPr>
      <w:numPr>
        <w:ilvl w:val="2"/>
      </w:numPr>
      <w:jc w:val="left"/>
      <w:outlineLvl w:val="2"/>
    </w:pPr>
  </w:style>
  <w:style w:type="paragraph" w:styleId="Heading4">
    <w:name w:val="heading 4"/>
    <w:basedOn w:val="Heading3"/>
    <w:next w:val="BodyText"/>
    <w:link w:val="Heading4Char"/>
    <w:qFormat/>
    <w:rsid w:val="003F0D2D"/>
    <w:pPr>
      <w:numPr>
        <w:ilvl w:val="3"/>
      </w:numPr>
      <w:outlineLvl w:val="3"/>
    </w:pPr>
  </w:style>
  <w:style w:type="paragraph" w:styleId="Heading5">
    <w:name w:val="heading 5"/>
    <w:basedOn w:val="Heading4"/>
    <w:next w:val="BodyText"/>
    <w:link w:val="Heading5Char"/>
    <w:qFormat/>
    <w:rsid w:val="003F0D2D"/>
    <w:pPr>
      <w:numPr>
        <w:ilvl w:val="4"/>
      </w:numPr>
      <w:outlineLvl w:val="4"/>
    </w:pPr>
  </w:style>
  <w:style w:type="paragraph" w:styleId="Heading6">
    <w:name w:val="heading 6"/>
    <w:next w:val="BodyText"/>
    <w:link w:val="Heading6Char"/>
    <w:qFormat/>
    <w:rsid w:val="003F0D2D"/>
    <w:pPr>
      <w:keepNext/>
      <w:spacing w:after="200"/>
      <w:outlineLvl w:val="5"/>
    </w:pPr>
    <w:rPr>
      <w:rFonts w:ascii="Times New Roman Bold" w:hAnsi="Times New Roman Bold"/>
      <w:b/>
      <w:caps/>
      <w:sz w:val="24"/>
      <w:lang w:val="en-GB" w:eastAsia="en-US"/>
    </w:rPr>
  </w:style>
  <w:style w:type="paragraph" w:styleId="Heading7">
    <w:name w:val="heading 7"/>
    <w:next w:val="BodyText"/>
    <w:link w:val="Heading7Char"/>
    <w:qFormat/>
    <w:rsid w:val="003F0D2D"/>
    <w:pPr>
      <w:keepNext/>
      <w:spacing w:after="180"/>
      <w:outlineLvl w:val="6"/>
    </w:pPr>
    <w:rPr>
      <w:rFonts w:ascii="Times New Roman Bold" w:hAnsi="Times New Roman Bold"/>
      <w:b/>
      <w:sz w:val="24"/>
      <w:lang w:val="en-GB" w:eastAsia="en-US"/>
    </w:rPr>
  </w:style>
  <w:style w:type="paragraph" w:styleId="Heading8">
    <w:name w:val="heading 8"/>
    <w:next w:val="BodyText"/>
    <w:link w:val="Heading8Char"/>
    <w:qFormat/>
    <w:rsid w:val="003F0D2D"/>
    <w:pPr>
      <w:keepNext/>
      <w:spacing w:after="180"/>
      <w:outlineLvl w:val="7"/>
    </w:pPr>
    <w:rPr>
      <w:sz w:val="24"/>
      <w:szCs w:val="24"/>
      <w:u w:val="single"/>
      <w:lang w:val="en-GB" w:eastAsia="en-US"/>
    </w:rPr>
  </w:style>
  <w:style w:type="paragraph" w:styleId="Heading9">
    <w:name w:val="heading 9"/>
    <w:next w:val="BodyText"/>
    <w:link w:val="Heading9Char"/>
    <w:qFormat/>
    <w:rsid w:val="003F0D2D"/>
    <w:pPr>
      <w:keepNext/>
      <w:spacing w:after="180"/>
      <w:outlineLvl w:val="8"/>
    </w:pPr>
    <w:rPr>
      <w:i/>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SR Heading 1 Char"/>
    <w:basedOn w:val="DefaultParagraphFont"/>
    <w:link w:val="Heading1"/>
    <w:locked/>
    <w:rsid w:val="00CE5363"/>
    <w:rPr>
      <w:rFonts w:ascii="Times New Roman Bold" w:hAnsi="Times New Roman Bold"/>
      <w:b/>
      <w:caps/>
      <w:sz w:val="24"/>
      <w:lang w:val="en-GB" w:eastAsia="en-US"/>
    </w:rPr>
  </w:style>
  <w:style w:type="character" w:customStyle="1" w:styleId="Heading2Char">
    <w:name w:val="Heading 2 Char"/>
    <w:basedOn w:val="DefaultParagraphFont"/>
    <w:link w:val="Heading2"/>
    <w:locked/>
    <w:rsid w:val="00CE5363"/>
    <w:rPr>
      <w:rFonts w:ascii="Times New Roman Bold" w:hAnsi="Times New Roman Bold"/>
      <w:b/>
      <w:sz w:val="24"/>
      <w:lang w:val="en-GB" w:eastAsia="en-US"/>
    </w:rPr>
  </w:style>
  <w:style w:type="character" w:customStyle="1" w:styleId="Heading3Char">
    <w:name w:val="Heading 3 Char"/>
    <w:basedOn w:val="DefaultParagraphFont"/>
    <w:link w:val="Heading3"/>
    <w:locked/>
    <w:rsid w:val="00CE5363"/>
    <w:rPr>
      <w:rFonts w:ascii="Times New Roman Bold" w:hAnsi="Times New Roman Bold"/>
      <w:b/>
      <w:sz w:val="24"/>
      <w:lang w:val="en-GB" w:eastAsia="en-US"/>
    </w:rPr>
  </w:style>
  <w:style w:type="character" w:customStyle="1" w:styleId="Heading4Char">
    <w:name w:val="Heading 4 Char"/>
    <w:basedOn w:val="DefaultParagraphFont"/>
    <w:link w:val="Heading4"/>
    <w:locked/>
    <w:rsid w:val="00CE5363"/>
    <w:rPr>
      <w:rFonts w:ascii="Times New Roman Bold" w:hAnsi="Times New Roman Bold"/>
      <w:b/>
      <w:sz w:val="24"/>
      <w:lang w:val="en-GB" w:eastAsia="en-US"/>
    </w:rPr>
  </w:style>
  <w:style w:type="character" w:customStyle="1" w:styleId="Heading5Char">
    <w:name w:val="Heading 5 Char"/>
    <w:basedOn w:val="DefaultParagraphFont"/>
    <w:link w:val="Heading5"/>
    <w:locked/>
    <w:rsid w:val="00CE5363"/>
    <w:rPr>
      <w:rFonts w:ascii="Times New Roman Bold" w:hAnsi="Times New Roman Bold"/>
      <w:b/>
      <w:sz w:val="24"/>
      <w:lang w:val="en-GB" w:eastAsia="en-US"/>
    </w:rPr>
  </w:style>
  <w:style w:type="character" w:customStyle="1" w:styleId="Heading6Char">
    <w:name w:val="Heading 6 Char"/>
    <w:basedOn w:val="DefaultParagraphFont"/>
    <w:link w:val="Heading6"/>
    <w:locked/>
    <w:rsid w:val="00CE5363"/>
    <w:rPr>
      <w:rFonts w:ascii="Times New Roman Bold" w:hAnsi="Times New Roman Bold"/>
      <w:b/>
      <w:caps/>
      <w:sz w:val="24"/>
      <w:lang w:val="en-GB" w:eastAsia="en-US"/>
    </w:rPr>
  </w:style>
  <w:style w:type="character" w:customStyle="1" w:styleId="Heading7Char">
    <w:name w:val="Heading 7 Char"/>
    <w:basedOn w:val="DefaultParagraphFont"/>
    <w:link w:val="Heading7"/>
    <w:locked/>
    <w:rsid w:val="00CE5363"/>
    <w:rPr>
      <w:rFonts w:ascii="Times New Roman Bold" w:hAnsi="Times New Roman Bold"/>
      <w:b/>
      <w:sz w:val="24"/>
      <w:lang w:val="en-GB" w:eastAsia="en-US"/>
    </w:rPr>
  </w:style>
  <w:style w:type="character" w:customStyle="1" w:styleId="Heading8Char">
    <w:name w:val="Heading 8 Char"/>
    <w:basedOn w:val="DefaultParagraphFont"/>
    <w:link w:val="Heading8"/>
    <w:locked/>
    <w:rsid w:val="00CE5363"/>
    <w:rPr>
      <w:sz w:val="24"/>
      <w:szCs w:val="24"/>
      <w:u w:val="single"/>
      <w:lang w:val="en-GB" w:eastAsia="en-US"/>
    </w:rPr>
  </w:style>
  <w:style w:type="character" w:customStyle="1" w:styleId="Heading9Char">
    <w:name w:val="Heading 9 Char"/>
    <w:basedOn w:val="DefaultParagraphFont"/>
    <w:link w:val="Heading9"/>
    <w:locked/>
    <w:rsid w:val="00CE5363"/>
    <w:rPr>
      <w:i/>
      <w:sz w:val="24"/>
      <w:szCs w:val="24"/>
      <w:lang w:val="en-GB" w:eastAsia="en-US"/>
    </w:rPr>
  </w:style>
  <w:style w:type="paragraph" w:styleId="BodyText">
    <w:name w:val="Body Text"/>
    <w:aliases w:val="Char Char Char,Char,Char Char Char Cha Char Char,Char Char Char Cha Char Char Char C,Char Char Char Cha,Char Char Char Cha Char,Char Char Char Cha Char Char Char C Char Char Char"/>
    <w:basedOn w:val="Normal"/>
    <w:link w:val="BodyTextChar1"/>
    <w:uiPriority w:val="99"/>
    <w:rsid w:val="006B24F5"/>
    <w:pPr>
      <w:spacing w:after="180"/>
      <w:jc w:val="both"/>
    </w:pPr>
    <w:rPr>
      <w:szCs w:val="20"/>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w:basedOn w:val="DefaultParagraphFont"/>
    <w:link w:val="BodyText"/>
    <w:uiPriority w:val="99"/>
    <w:locked/>
    <w:rsid w:val="00411776"/>
    <w:rPr>
      <w:rFonts w:cs="Times New Roman"/>
      <w:sz w:val="24"/>
      <w:lang w:val="en-GB" w:eastAsia="en-US" w:bidi="ar-SA"/>
    </w:rPr>
  </w:style>
  <w:style w:type="paragraph" w:customStyle="1" w:styleId="Tabletitle">
    <w:name w:val="Table title"/>
    <w:basedOn w:val="Normal"/>
    <w:next w:val="Normal"/>
    <w:uiPriority w:val="99"/>
    <w:rsid w:val="006B24F5"/>
  </w:style>
  <w:style w:type="paragraph" w:customStyle="1" w:styleId="Tabletext">
    <w:name w:val="Table text"/>
    <w:uiPriority w:val="99"/>
    <w:rsid w:val="006B24F5"/>
    <w:pPr>
      <w:keepNext/>
      <w:keepLines/>
      <w:spacing w:before="54" w:after="54"/>
    </w:pPr>
    <w:rPr>
      <w:lang w:eastAsia="da-DK"/>
    </w:rPr>
  </w:style>
  <w:style w:type="paragraph" w:styleId="TOC6">
    <w:name w:val="toc 6"/>
    <w:basedOn w:val="TOC1"/>
    <w:next w:val="Normal"/>
    <w:uiPriority w:val="99"/>
    <w:rsid w:val="006B24F5"/>
    <w:pPr>
      <w:tabs>
        <w:tab w:val="clear" w:pos="284"/>
      </w:tabs>
    </w:pPr>
  </w:style>
  <w:style w:type="paragraph" w:styleId="TOC1">
    <w:name w:val="toc 1"/>
    <w:basedOn w:val="Normal"/>
    <w:next w:val="BodyText"/>
    <w:uiPriority w:val="99"/>
    <w:rsid w:val="006B24F5"/>
    <w:pPr>
      <w:tabs>
        <w:tab w:val="left" w:pos="284"/>
        <w:tab w:val="left" w:leader="dot" w:pos="9214"/>
        <w:tab w:val="right" w:pos="9639"/>
      </w:tabs>
      <w:spacing w:before="240"/>
    </w:pPr>
    <w:rPr>
      <w:caps/>
      <w:noProof/>
      <w:sz w:val="20"/>
      <w:szCs w:val="20"/>
    </w:rPr>
  </w:style>
  <w:style w:type="paragraph" w:styleId="BlockText">
    <w:name w:val="Block Text"/>
    <w:basedOn w:val="BodyText"/>
    <w:next w:val="BodyText"/>
    <w:uiPriority w:val="99"/>
    <w:rsid w:val="006B24F5"/>
    <w:pPr>
      <w:ind w:left="1440" w:right="1440"/>
    </w:pPr>
  </w:style>
  <w:style w:type="paragraph" w:styleId="BodyText2">
    <w:name w:val="Body Text 2"/>
    <w:basedOn w:val="BodyText"/>
    <w:link w:val="BodyText2Char"/>
    <w:uiPriority w:val="99"/>
    <w:rsid w:val="006B24F5"/>
    <w:pPr>
      <w:suppressAutoHyphens/>
      <w:spacing w:after="0"/>
    </w:pPr>
  </w:style>
  <w:style w:type="character" w:customStyle="1" w:styleId="BodyText2Char">
    <w:name w:val="Body Text 2 Char"/>
    <w:basedOn w:val="DefaultParagraphFont"/>
    <w:link w:val="BodyText2"/>
    <w:uiPriority w:val="99"/>
    <w:semiHidden/>
    <w:locked/>
    <w:rsid w:val="00CE5363"/>
    <w:rPr>
      <w:rFonts w:cs="Times New Roman"/>
      <w:sz w:val="24"/>
      <w:szCs w:val="24"/>
    </w:rPr>
  </w:style>
  <w:style w:type="paragraph" w:styleId="Caption">
    <w:name w:val="caption"/>
    <w:basedOn w:val="BodyText"/>
    <w:link w:val="CaptionChar"/>
    <w:autoRedefine/>
    <w:qFormat/>
    <w:rsid w:val="00E72E7D"/>
    <w:pPr>
      <w:keepNext/>
      <w:keepLines/>
      <w:widowControl w:val="0"/>
      <w:spacing w:before="360" w:after="0" w:line="360" w:lineRule="auto"/>
    </w:pPr>
    <w:rPr>
      <w:b/>
      <w:bCs/>
      <w:color w:val="000000"/>
    </w:rPr>
  </w:style>
  <w:style w:type="paragraph" w:styleId="Title">
    <w:name w:val="Title"/>
    <w:next w:val="BodyText"/>
    <w:link w:val="TitleChar"/>
    <w:qFormat/>
    <w:rsid w:val="003F0D2D"/>
    <w:pPr>
      <w:spacing w:before="3120" w:after="320"/>
      <w:jc w:val="center"/>
      <w:outlineLvl w:val="0"/>
    </w:pPr>
    <w:rPr>
      <w:rFonts w:ascii="Algerian" w:hAnsi="Algerian" w:cs="Arial"/>
      <w:b/>
      <w:bCs/>
      <w:i/>
      <w:kern w:val="28"/>
      <w:sz w:val="72"/>
      <w:szCs w:val="32"/>
      <w:lang w:val="en-GB" w:eastAsia="en-US"/>
    </w:rPr>
  </w:style>
  <w:style w:type="character" w:customStyle="1" w:styleId="TitleChar">
    <w:name w:val="Title Char"/>
    <w:basedOn w:val="DefaultParagraphFont"/>
    <w:link w:val="Title"/>
    <w:locked/>
    <w:rsid w:val="00CE5363"/>
    <w:rPr>
      <w:rFonts w:ascii="Algerian" w:hAnsi="Algerian" w:cs="Arial"/>
      <w:b/>
      <w:bCs/>
      <w:i/>
      <w:kern w:val="28"/>
      <w:sz w:val="72"/>
      <w:szCs w:val="32"/>
      <w:lang w:val="en-GB" w:eastAsia="en-US"/>
    </w:rPr>
  </w:style>
  <w:style w:type="paragraph" w:styleId="Subtitle">
    <w:name w:val="Subtitle"/>
    <w:next w:val="BodyText"/>
    <w:link w:val="SubtitleChar"/>
    <w:qFormat/>
    <w:rsid w:val="003F0D2D"/>
    <w:pPr>
      <w:jc w:val="center"/>
      <w:outlineLvl w:val="1"/>
    </w:pPr>
    <w:rPr>
      <w:rFonts w:ascii="Algerian" w:hAnsi="Algerian"/>
      <w:b/>
      <w:i/>
      <w:sz w:val="40"/>
      <w:lang w:eastAsia="en-US"/>
    </w:rPr>
  </w:style>
  <w:style w:type="character" w:customStyle="1" w:styleId="SubtitleChar">
    <w:name w:val="Subtitle Char"/>
    <w:basedOn w:val="DefaultParagraphFont"/>
    <w:link w:val="Subtitle"/>
    <w:locked/>
    <w:rsid w:val="00CE5363"/>
    <w:rPr>
      <w:rFonts w:ascii="Algerian" w:hAnsi="Algerian"/>
      <w:b/>
      <w:i/>
      <w:sz w:val="40"/>
      <w:lang w:eastAsia="en-US"/>
    </w:rPr>
  </w:style>
  <w:style w:type="paragraph" w:styleId="BodyText3">
    <w:name w:val="Body Text 3"/>
    <w:basedOn w:val="BodyText"/>
    <w:link w:val="BodyText3Char"/>
    <w:uiPriority w:val="99"/>
    <w:rsid w:val="006B24F5"/>
    <w:pPr>
      <w:spacing w:after="140"/>
    </w:pPr>
    <w:rPr>
      <w:sz w:val="20"/>
    </w:rPr>
  </w:style>
  <w:style w:type="character" w:customStyle="1" w:styleId="BodyText3Char">
    <w:name w:val="Body Text 3 Char"/>
    <w:basedOn w:val="DefaultParagraphFont"/>
    <w:link w:val="BodyText3"/>
    <w:uiPriority w:val="99"/>
    <w:semiHidden/>
    <w:locked/>
    <w:rsid w:val="00CE5363"/>
    <w:rPr>
      <w:rFonts w:cs="Times New Roman"/>
      <w:sz w:val="16"/>
      <w:szCs w:val="16"/>
    </w:rPr>
  </w:style>
  <w:style w:type="paragraph" w:styleId="TOC2">
    <w:name w:val="toc 2"/>
    <w:basedOn w:val="TOC1"/>
    <w:next w:val="BodyText"/>
    <w:uiPriority w:val="99"/>
    <w:rsid w:val="006B24F5"/>
    <w:pPr>
      <w:tabs>
        <w:tab w:val="clear" w:pos="284"/>
        <w:tab w:val="left" w:pos="709"/>
      </w:tabs>
      <w:ind w:left="709" w:hanging="425"/>
    </w:pPr>
    <w:rPr>
      <w:caps w:val="0"/>
    </w:rPr>
  </w:style>
  <w:style w:type="paragraph" w:styleId="TOC3">
    <w:name w:val="toc 3"/>
    <w:basedOn w:val="TOC2"/>
    <w:next w:val="BodyText"/>
    <w:uiPriority w:val="99"/>
    <w:rsid w:val="006B24F5"/>
    <w:pPr>
      <w:tabs>
        <w:tab w:val="clear" w:pos="709"/>
        <w:tab w:val="left" w:pos="1276"/>
      </w:tabs>
      <w:spacing w:before="0"/>
      <w:ind w:left="1276" w:hanging="567"/>
    </w:pPr>
  </w:style>
  <w:style w:type="paragraph" w:styleId="TOC4">
    <w:name w:val="toc 4"/>
    <w:basedOn w:val="TOC3"/>
    <w:next w:val="BodyText"/>
    <w:uiPriority w:val="99"/>
    <w:semiHidden/>
    <w:rsid w:val="006B24F5"/>
    <w:pPr>
      <w:tabs>
        <w:tab w:val="clear" w:pos="1276"/>
        <w:tab w:val="left" w:pos="1985"/>
      </w:tabs>
      <w:ind w:left="1985" w:hanging="709"/>
    </w:pPr>
  </w:style>
  <w:style w:type="paragraph" w:styleId="TOC5">
    <w:name w:val="toc 5"/>
    <w:basedOn w:val="TOC1"/>
    <w:next w:val="BodyText"/>
    <w:uiPriority w:val="99"/>
    <w:semiHidden/>
    <w:rsid w:val="006B24F5"/>
    <w:pPr>
      <w:tabs>
        <w:tab w:val="clear" w:pos="284"/>
      </w:tabs>
      <w:spacing w:before="0"/>
    </w:pPr>
    <w:rPr>
      <w:bCs/>
      <w:caps w:val="0"/>
      <w:lang w:val="en-GB"/>
    </w:rPr>
  </w:style>
  <w:style w:type="paragraph" w:styleId="TableofFigures">
    <w:name w:val="table of figures"/>
    <w:basedOn w:val="Normal"/>
    <w:next w:val="BodyText"/>
    <w:uiPriority w:val="99"/>
    <w:rsid w:val="006B24F5"/>
    <w:pPr>
      <w:tabs>
        <w:tab w:val="left" w:leader="dot" w:pos="9214"/>
        <w:tab w:val="right" w:pos="9639"/>
      </w:tabs>
    </w:pPr>
    <w:rPr>
      <w:sz w:val="20"/>
      <w:szCs w:val="20"/>
    </w:rPr>
  </w:style>
  <w:style w:type="paragraph" w:customStyle="1" w:styleId="Tablenote">
    <w:name w:val="Table note"/>
    <w:next w:val="BodyText"/>
    <w:uiPriority w:val="99"/>
    <w:rsid w:val="006B24F5"/>
    <w:pPr>
      <w:spacing w:before="90"/>
      <w:ind w:left="839"/>
      <w:jc w:val="both"/>
    </w:pPr>
    <w:rPr>
      <w:spacing w:val="-3"/>
    </w:rPr>
  </w:style>
  <w:style w:type="paragraph" w:styleId="Header">
    <w:name w:val="header"/>
    <w:basedOn w:val="Normal"/>
    <w:link w:val="HeaderChar"/>
    <w:uiPriority w:val="99"/>
    <w:rsid w:val="006B24F5"/>
    <w:pPr>
      <w:widowControl w:val="0"/>
      <w:pBdr>
        <w:bottom w:val="single" w:sz="6" w:space="2" w:color="auto"/>
      </w:pBdr>
      <w:tabs>
        <w:tab w:val="center" w:pos="4820"/>
        <w:tab w:val="right" w:pos="9639"/>
      </w:tabs>
    </w:pPr>
    <w:rPr>
      <w:caps/>
      <w:noProof/>
      <w:szCs w:val="20"/>
    </w:rPr>
  </w:style>
  <w:style w:type="character" w:customStyle="1" w:styleId="HeaderChar">
    <w:name w:val="Header Char"/>
    <w:basedOn w:val="DefaultParagraphFont"/>
    <w:link w:val="Header"/>
    <w:uiPriority w:val="99"/>
    <w:semiHidden/>
    <w:locked/>
    <w:rsid w:val="00CE5363"/>
    <w:rPr>
      <w:rFonts w:cs="Times New Roman"/>
      <w:sz w:val="24"/>
      <w:szCs w:val="24"/>
    </w:rPr>
  </w:style>
  <w:style w:type="paragraph" w:styleId="ListBullet">
    <w:name w:val="List Bullet"/>
    <w:basedOn w:val="Normal"/>
    <w:next w:val="BodyText"/>
    <w:uiPriority w:val="99"/>
    <w:rsid w:val="006B24F5"/>
    <w:pPr>
      <w:numPr>
        <w:numId w:val="21"/>
      </w:numPr>
      <w:tabs>
        <w:tab w:val="clear" w:pos="425"/>
        <w:tab w:val="left" w:pos="357"/>
      </w:tabs>
      <w:ind w:left="357" w:hanging="357"/>
      <w:jc w:val="both"/>
    </w:pPr>
    <w:rPr>
      <w:szCs w:val="20"/>
    </w:rPr>
  </w:style>
  <w:style w:type="paragraph" w:styleId="ListNumber">
    <w:name w:val="List Number"/>
    <w:basedOn w:val="Normal"/>
    <w:next w:val="BodyText"/>
    <w:uiPriority w:val="99"/>
    <w:rsid w:val="006B24F5"/>
    <w:pPr>
      <w:numPr>
        <w:numId w:val="23"/>
      </w:numPr>
      <w:tabs>
        <w:tab w:val="clear" w:pos="720"/>
        <w:tab w:val="left" w:pos="357"/>
      </w:tabs>
      <w:ind w:left="357" w:hanging="357"/>
      <w:jc w:val="both"/>
    </w:pPr>
    <w:rPr>
      <w:szCs w:val="20"/>
    </w:rPr>
  </w:style>
  <w:style w:type="paragraph" w:styleId="Footer">
    <w:name w:val="footer"/>
    <w:basedOn w:val="Header"/>
    <w:link w:val="FooterChar"/>
    <w:uiPriority w:val="99"/>
    <w:rsid w:val="006B24F5"/>
    <w:pPr>
      <w:pBdr>
        <w:top w:val="single" w:sz="6" w:space="2" w:color="auto"/>
        <w:bottom w:val="none" w:sz="0" w:space="0" w:color="auto"/>
      </w:pBdr>
    </w:pPr>
    <w:rPr>
      <w:caps w:val="0"/>
      <w:sz w:val="20"/>
    </w:rPr>
  </w:style>
  <w:style w:type="character" w:customStyle="1" w:styleId="FooterChar">
    <w:name w:val="Footer Char"/>
    <w:basedOn w:val="DefaultParagraphFont"/>
    <w:link w:val="Footer"/>
    <w:uiPriority w:val="99"/>
    <w:semiHidden/>
    <w:locked/>
    <w:rsid w:val="00CE5363"/>
    <w:rPr>
      <w:rFonts w:cs="Times New Roman"/>
      <w:sz w:val="24"/>
      <w:szCs w:val="24"/>
    </w:rPr>
  </w:style>
  <w:style w:type="character" w:styleId="PageNumber">
    <w:name w:val="page number"/>
    <w:basedOn w:val="DefaultParagraphFont"/>
    <w:uiPriority w:val="99"/>
    <w:rsid w:val="006B24F5"/>
    <w:rPr>
      <w:rFonts w:ascii="Times New Roman" w:hAnsi="Times New Roman" w:cs="Times New Roman"/>
      <w:sz w:val="20"/>
    </w:rPr>
  </w:style>
  <w:style w:type="paragraph" w:styleId="TOC7">
    <w:name w:val="toc 7"/>
    <w:basedOn w:val="Normal"/>
    <w:next w:val="Normal"/>
    <w:autoRedefine/>
    <w:uiPriority w:val="99"/>
    <w:semiHidden/>
    <w:rsid w:val="006B24F5"/>
    <w:pPr>
      <w:ind w:left="1440"/>
    </w:pPr>
  </w:style>
  <w:style w:type="paragraph" w:styleId="BodyTextFirstIndent">
    <w:name w:val="Body Text First Indent"/>
    <w:basedOn w:val="BodyText"/>
    <w:link w:val="BodyTextFirstIndentChar"/>
    <w:uiPriority w:val="99"/>
    <w:rsid w:val="006B24F5"/>
    <w:pPr>
      <w:ind w:firstLine="210"/>
    </w:pPr>
    <w:rPr>
      <w:szCs w:val="24"/>
    </w:rPr>
  </w:style>
  <w:style w:type="character" w:customStyle="1" w:styleId="BodyTextFirstIndentChar">
    <w:name w:val="Body Text First Indent Char"/>
    <w:basedOn w:val="BodyTextChar"/>
    <w:link w:val="BodyTextFirstIndent"/>
    <w:uiPriority w:val="99"/>
    <w:semiHidden/>
    <w:locked/>
    <w:rsid w:val="00CE5363"/>
    <w:rPr>
      <w:szCs w:val="24"/>
    </w:rPr>
  </w:style>
  <w:style w:type="paragraph" w:styleId="BodyTextIndent">
    <w:name w:val="Body Text Indent"/>
    <w:basedOn w:val="Normal"/>
    <w:next w:val="BodyText"/>
    <w:link w:val="BodyTextIndentChar"/>
    <w:uiPriority w:val="99"/>
    <w:rsid w:val="006B24F5"/>
    <w:pPr>
      <w:spacing w:after="180"/>
      <w:ind w:left="357"/>
      <w:jc w:val="both"/>
    </w:pPr>
    <w:rPr>
      <w:szCs w:val="20"/>
      <w:lang w:val="en-GB"/>
    </w:rPr>
  </w:style>
  <w:style w:type="character" w:customStyle="1" w:styleId="BodyTextIndentChar">
    <w:name w:val="Body Text Indent Char"/>
    <w:basedOn w:val="DefaultParagraphFont"/>
    <w:link w:val="BodyTextIndent"/>
    <w:uiPriority w:val="99"/>
    <w:semiHidden/>
    <w:locked/>
    <w:rsid w:val="00CE5363"/>
    <w:rPr>
      <w:rFonts w:cs="Times New Roman"/>
      <w:sz w:val="24"/>
      <w:szCs w:val="24"/>
    </w:rPr>
  </w:style>
  <w:style w:type="paragraph" w:styleId="BodyTextFirstIndent2">
    <w:name w:val="Body Text First Indent 2"/>
    <w:basedOn w:val="BodyTextIndent"/>
    <w:link w:val="BodyTextFirstIndent2Char"/>
    <w:uiPriority w:val="99"/>
    <w:rsid w:val="006B24F5"/>
    <w:pPr>
      <w:ind w:firstLine="210"/>
    </w:pPr>
  </w:style>
  <w:style w:type="character" w:customStyle="1" w:styleId="BodyTextFirstIndent2Char">
    <w:name w:val="Body Text First Indent 2 Char"/>
    <w:basedOn w:val="BodyTextIndentChar"/>
    <w:link w:val="BodyTextFirstIndent2"/>
    <w:uiPriority w:val="99"/>
    <w:semiHidden/>
    <w:locked/>
    <w:rsid w:val="00CE5363"/>
  </w:style>
  <w:style w:type="paragraph" w:styleId="EndnoteText">
    <w:name w:val="endnote text"/>
    <w:basedOn w:val="Normal"/>
    <w:link w:val="EndnoteTextChar"/>
    <w:uiPriority w:val="99"/>
    <w:semiHidden/>
    <w:rsid w:val="006B24F5"/>
    <w:rPr>
      <w:sz w:val="20"/>
      <w:szCs w:val="20"/>
      <w:lang w:val="en-GB"/>
    </w:rPr>
  </w:style>
  <w:style w:type="character" w:customStyle="1" w:styleId="EndnoteTextChar">
    <w:name w:val="Endnote Text Char"/>
    <w:basedOn w:val="DefaultParagraphFont"/>
    <w:link w:val="EndnoteText"/>
    <w:uiPriority w:val="99"/>
    <w:semiHidden/>
    <w:locked/>
    <w:rsid w:val="00CE5363"/>
    <w:rPr>
      <w:rFonts w:cs="Times New Roman"/>
      <w:sz w:val="20"/>
      <w:szCs w:val="20"/>
    </w:rPr>
  </w:style>
  <w:style w:type="paragraph" w:styleId="FootnoteText">
    <w:name w:val="footnote text"/>
    <w:basedOn w:val="BodyText3"/>
    <w:link w:val="FootnoteTextChar"/>
    <w:uiPriority w:val="99"/>
    <w:semiHidden/>
    <w:rsid w:val="006B24F5"/>
  </w:style>
  <w:style w:type="character" w:customStyle="1" w:styleId="FootnoteTextChar">
    <w:name w:val="Footnote Text Char"/>
    <w:basedOn w:val="DefaultParagraphFont"/>
    <w:link w:val="FootnoteText"/>
    <w:uiPriority w:val="99"/>
    <w:semiHidden/>
    <w:locked/>
    <w:rsid w:val="00CE5363"/>
    <w:rPr>
      <w:rFonts w:cs="Times New Roman"/>
      <w:sz w:val="20"/>
      <w:szCs w:val="20"/>
    </w:rPr>
  </w:style>
  <w:style w:type="paragraph" w:styleId="Index2">
    <w:name w:val="index 2"/>
    <w:basedOn w:val="Normal"/>
    <w:next w:val="Normal"/>
    <w:autoRedefine/>
    <w:uiPriority w:val="99"/>
    <w:semiHidden/>
    <w:rsid w:val="006B24F5"/>
    <w:pPr>
      <w:ind w:left="480" w:hanging="240"/>
    </w:pPr>
  </w:style>
  <w:style w:type="paragraph" w:customStyle="1" w:styleId="CoverTitle">
    <w:name w:val="Cover Title"/>
    <w:basedOn w:val="BodyText"/>
    <w:next w:val="BodyText"/>
    <w:uiPriority w:val="99"/>
    <w:rsid w:val="006B24F5"/>
    <w:pPr>
      <w:spacing w:before="240" w:after="240"/>
      <w:jc w:val="center"/>
    </w:pPr>
    <w:rPr>
      <w:rFonts w:ascii="Times New Roman Bold" w:hAnsi="Times New Roman Bold"/>
      <w:b/>
      <w:sz w:val="32"/>
    </w:rPr>
  </w:style>
  <w:style w:type="paragraph" w:styleId="ListBullet2">
    <w:name w:val="List Bullet 2"/>
    <w:basedOn w:val="Normal"/>
    <w:next w:val="BodyText"/>
    <w:uiPriority w:val="99"/>
    <w:rsid w:val="006B24F5"/>
    <w:pPr>
      <w:tabs>
        <w:tab w:val="num" w:pos="720"/>
      </w:tabs>
      <w:ind w:left="714" w:hanging="357"/>
    </w:pPr>
    <w:rPr>
      <w:szCs w:val="20"/>
    </w:rPr>
  </w:style>
  <w:style w:type="paragraph" w:styleId="ListBullet3">
    <w:name w:val="List Bullet 3"/>
    <w:basedOn w:val="Normal"/>
    <w:next w:val="BodyText"/>
    <w:uiPriority w:val="99"/>
    <w:rsid w:val="006B24F5"/>
    <w:pPr>
      <w:tabs>
        <w:tab w:val="left" w:pos="1077"/>
      </w:tabs>
      <w:ind w:left="1077" w:hanging="357"/>
    </w:pPr>
    <w:rPr>
      <w:szCs w:val="20"/>
    </w:rPr>
  </w:style>
  <w:style w:type="paragraph" w:styleId="ListNumber2">
    <w:name w:val="List Number 2"/>
    <w:basedOn w:val="Normal"/>
    <w:next w:val="BodyText"/>
    <w:uiPriority w:val="99"/>
    <w:rsid w:val="006B24F5"/>
    <w:pPr>
      <w:tabs>
        <w:tab w:val="num" w:pos="720"/>
      </w:tabs>
      <w:ind w:left="720" w:hanging="360"/>
    </w:pPr>
    <w:rPr>
      <w:szCs w:val="20"/>
      <w:lang w:val="en-GB"/>
    </w:rPr>
  </w:style>
  <w:style w:type="paragraph" w:customStyle="1" w:styleId="Listalpha">
    <w:name w:val="List alpha"/>
    <w:basedOn w:val="ListNumber"/>
    <w:next w:val="BodyText"/>
    <w:uiPriority w:val="99"/>
    <w:rsid w:val="006B24F5"/>
    <w:pPr>
      <w:numPr>
        <w:numId w:val="22"/>
      </w:numPr>
    </w:pPr>
  </w:style>
  <w:style w:type="paragraph" w:styleId="TOC8">
    <w:name w:val="toc 8"/>
    <w:basedOn w:val="Normal"/>
    <w:next w:val="Normal"/>
    <w:autoRedefine/>
    <w:uiPriority w:val="99"/>
    <w:semiHidden/>
    <w:rsid w:val="006B24F5"/>
    <w:pPr>
      <w:ind w:left="1680"/>
    </w:pPr>
  </w:style>
  <w:style w:type="paragraph" w:styleId="TOC9">
    <w:name w:val="toc 9"/>
    <w:basedOn w:val="Normal"/>
    <w:next w:val="Normal"/>
    <w:autoRedefine/>
    <w:uiPriority w:val="99"/>
    <w:semiHidden/>
    <w:rsid w:val="006B24F5"/>
    <w:pPr>
      <w:ind w:left="1920"/>
    </w:pPr>
  </w:style>
  <w:style w:type="character" w:styleId="Hyperlink">
    <w:name w:val="Hyperlink"/>
    <w:basedOn w:val="DefaultParagraphFont"/>
    <w:uiPriority w:val="99"/>
    <w:rsid w:val="006B24F5"/>
    <w:rPr>
      <w:rFonts w:ascii="Times New Roman" w:hAnsi="Times New Roman" w:cs="Times New Roman"/>
      <w:color w:val="0000FF"/>
      <w:sz w:val="20"/>
      <w:u w:val="single"/>
    </w:rPr>
  </w:style>
  <w:style w:type="character" w:styleId="FootnoteReference">
    <w:name w:val="footnote reference"/>
    <w:basedOn w:val="DefaultParagraphFont"/>
    <w:uiPriority w:val="99"/>
    <w:semiHidden/>
    <w:rsid w:val="006B24F5"/>
    <w:rPr>
      <w:rFonts w:cs="Times New Roman"/>
      <w:position w:val="6"/>
      <w:sz w:val="16"/>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w:basedOn w:val="DefaultParagraphFont"/>
    <w:link w:val="BodyText"/>
    <w:uiPriority w:val="99"/>
    <w:locked/>
    <w:rsid w:val="00213442"/>
    <w:rPr>
      <w:rFonts w:cs="Times New Roman"/>
      <w:sz w:val="24"/>
      <w:lang w:val="en-GB" w:eastAsia="en-US" w:bidi="ar-SA"/>
    </w:rPr>
  </w:style>
  <w:style w:type="paragraph" w:styleId="NormalWeb">
    <w:name w:val="Normal (Web)"/>
    <w:basedOn w:val="Normal"/>
    <w:uiPriority w:val="99"/>
    <w:rsid w:val="00213442"/>
    <w:pPr>
      <w:spacing w:before="100" w:beforeAutospacing="1" w:after="100" w:afterAutospacing="1"/>
    </w:pPr>
  </w:style>
  <w:style w:type="character" w:styleId="EndnoteReference">
    <w:name w:val="endnote reference"/>
    <w:basedOn w:val="DefaultParagraphFont"/>
    <w:uiPriority w:val="99"/>
    <w:semiHidden/>
    <w:rsid w:val="00944BFB"/>
    <w:rPr>
      <w:rFonts w:cs="Times New Roman"/>
      <w:vertAlign w:val="superscript"/>
    </w:rPr>
  </w:style>
  <w:style w:type="paragraph" w:customStyle="1" w:styleId="MSDS-TZeile">
    <w:name w:val="MSDS-TZeile"/>
    <w:basedOn w:val="Normal"/>
    <w:next w:val="Normal"/>
    <w:link w:val="MSDS-TZeileChar"/>
    <w:uiPriority w:val="99"/>
    <w:rsid w:val="00E016C9"/>
    <w:pPr>
      <w:autoSpaceDE w:val="0"/>
      <w:autoSpaceDN w:val="0"/>
      <w:ind w:left="57"/>
    </w:pPr>
    <w:rPr>
      <w:rFonts w:ascii="Arial" w:hAnsi="Arial" w:cs="Arial"/>
      <w:sz w:val="20"/>
      <w:szCs w:val="20"/>
      <w:lang w:val="de-DE"/>
    </w:rPr>
  </w:style>
  <w:style w:type="character" w:customStyle="1" w:styleId="MSDS-TZeileChar">
    <w:name w:val="MSDS-TZeile Char"/>
    <w:basedOn w:val="DefaultParagraphFont"/>
    <w:link w:val="MSDS-TZeile"/>
    <w:uiPriority w:val="99"/>
    <w:locked/>
    <w:rsid w:val="00E016C9"/>
    <w:rPr>
      <w:rFonts w:ascii="Arial" w:hAnsi="Arial" w:cs="Arial"/>
      <w:lang w:val="de-DE"/>
    </w:rPr>
  </w:style>
  <w:style w:type="paragraph" w:customStyle="1" w:styleId="Text">
    <w:name w:val="Text"/>
    <w:basedOn w:val="Normal"/>
    <w:uiPriority w:val="99"/>
    <w:rsid w:val="00B0783B"/>
    <w:pPr>
      <w:spacing w:before="240" w:line="300" w:lineRule="auto"/>
    </w:pPr>
    <w:rPr>
      <w:szCs w:val="20"/>
    </w:rPr>
  </w:style>
  <w:style w:type="paragraph" w:customStyle="1" w:styleId="MSDS-TUZeile">
    <w:name w:val="MSDS-TUZeile"/>
    <w:basedOn w:val="Normal"/>
    <w:uiPriority w:val="99"/>
    <w:rsid w:val="0011696A"/>
    <w:pPr>
      <w:autoSpaceDE w:val="0"/>
      <w:autoSpaceDN w:val="0"/>
      <w:ind w:left="57"/>
    </w:pPr>
    <w:rPr>
      <w:rFonts w:ascii="Arial" w:hAnsi="Arial" w:cs="Arial"/>
      <w:sz w:val="20"/>
      <w:szCs w:val="20"/>
      <w:lang w:val="de-DE"/>
    </w:rPr>
  </w:style>
  <w:style w:type="paragraph" w:customStyle="1" w:styleId="ESRText">
    <w:name w:val="ESR Text"/>
    <w:basedOn w:val="Normal"/>
    <w:uiPriority w:val="99"/>
    <w:rsid w:val="0064267E"/>
    <w:pPr>
      <w:tabs>
        <w:tab w:val="left" w:pos="1134"/>
      </w:tabs>
      <w:jc w:val="both"/>
    </w:pPr>
    <w:rPr>
      <w:rFonts w:eastAsia="MS Mincho"/>
      <w:kern w:val="28"/>
      <w:szCs w:val="20"/>
      <w:lang w:val="en-GB" w:eastAsia="ja-JP"/>
    </w:rPr>
  </w:style>
  <w:style w:type="character" w:styleId="CommentReference">
    <w:name w:val="annotation reference"/>
    <w:basedOn w:val="DefaultParagraphFont"/>
    <w:uiPriority w:val="99"/>
    <w:semiHidden/>
    <w:rsid w:val="00472624"/>
    <w:rPr>
      <w:rFonts w:cs="Times New Roman"/>
      <w:sz w:val="16"/>
      <w:szCs w:val="16"/>
    </w:rPr>
  </w:style>
  <w:style w:type="paragraph" w:styleId="CommentText">
    <w:name w:val="annotation text"/>
    <w:basedOn w:val="Normal"/>
    <w:link w:val="CommentTextChar"/>
    <w:uiPriority w:val="99"/>
    <w:semiHidden/>
    <w:rsid w:val="00472624"/>
    <w:rPr>
      <w:sz w:val="20"/>
      <w:szCs w:val="20"/>
    </w:rPr>
  </w:style>
  <w:style w:type="character" w:customStyle="1" w:styleId="CommentTextChar">
    <w:name w:val="Comment Text Char"/>
    <w:basedOn w:val="DefaultParagraphFont"/>
    <w:link w:val="CommentText"/>
    <w:uiPriority w:val="99"/>
    <w:semiHidden/>
    <w:locked/>
    <w:rsid w:val="00472624"/>
    <w:rPr>
      <w:rFonts w:cs="Times New Roman"/>
    </w:rPr>
  </w:style>
  <w:style w:type="paragraph" w:styleId="CommentSubject">
    <w:name w:val="annotation subject"/>
    <w:basedOn w:val="CommentText"/>
    <w:next w:val="CommentText"/>
    <w:link w:val="CommentSubjectChar"/>
    <w:uiPriority w:val="99"/>
    <w:semiHidden/>
    <w:rsid w:val="00472624"/>
    <w:rPr>
      <w:b/>
      <w:bCs/>
    </w:rPr>
  </w:style>
  <w:style w:type="character" w:customStyle="1" w:styleId="CommentSubjectChar">
    <w:name w:val="Comment Subject Char"/>
    <w:basedOn w:val="CommentTextChar"/>
    <w:link w:val="CommentSubject"/>
    <w:uiPriority w:val="99"/>
    <w:semiHidden/>
    <w:locked/>
    <w:rsid w:val="00472624"/>
    <w:rPr>
      <w:b/>
      <w:bCs/>
    </w:rPr>
  </w:style>
  <w:style w:type="paragraph" w:styleId="BalloonText">
    <w:name w:val="Balloon Text"/>
    <w:basedOn w:val="Normal"/>
    <w:link w:val="BalloonTextChar"/>
    <w:uiPriority w:val="99"/>
    <w:semiHidden/>
    <w:rsid w:val="0047262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2624"/>
    <w:rPr>
      <w:rFonts w:ascii="Tahoma" w:hAnsi="Tahoma" w:cs="Tahoma"/>
      <w:sz w:val="16"/>
      <w:szCs w:val="16"/>
    </w:rPr>
  </w:style>
  <w:style w:type="paragraph" w:customStyle="1" w:styleId="MSDS-Zeile">
    <w:name w:val="MSDS-Zeile"/>
    <w:basedOn w:val="Normal"/>
    <w:uiPriority w:val="99"/>
    <w:rsid w:val="00213E8E"/>
    <w:pPr>
      <w:tabs>
        <w:tab w:val="left" w:pos="3119"/>
        <w:tab w:val="left" w:pos="3402"/>
        <w:tab w:val="left" w:pos="4678"/>
        <w:tab w:val="left" w:pos="4962"/>
      </w:tabs>
      <w:autoSpaceDE w:val="0"/>
      <w:autoSpaceDN w:val="0"/>
      <w:ind w:left="57"/>
    </w:pPr>
    <w:rPr>
      <w:sz w:val="20"/>
      <w:szCs w:val="20"/>
      <w:lang w:val="de-DE"/>
    </w:rPr>
  </w:style>
  <w:style w:type="character" w:styleId="FollowedHyperlink">
    <w:name w:val="FollowedHyperlink"/>
    <w:basedOn w:val="DefaultParagraphFont"/>
    <w:uiPriority w:val="99"/>
    <w:rsid w:val="00905F18"/>
    <w:rPr>
      <w:rFonts w:cs="Times New Roman"/>
      <w:color w:val="800080"/>
      <w:u w:val="single"/>
    </w:rPr>
  </w:style>
  <w:style w:type="paragraph" w:styleId="Revision">
    <w:name w:val="Revision"/>
    <w:hidden/>
    <w:uiPriority w:val="99"/>
    <w:semiHidden/>
    <w:rsid w:val="00F0198E"/>
    <w:rPr>
      <w:sz w:val="24"/>
      <w:szCs w:val="24"/>
    </w:rPr>
  </w:style>
  <w:style w:type="character" w:styleId="Strong">
    <w:name w:val="Strong"/>
    <w:basedOn w:val="DefaultParagraphFont"/>
    <w:uiPriority w:val="22"/>
    <w:qFormat/>
    <w:rsid w:val="00670C6A"/>
    <w:rPr>
      <w:b/>
      <w:bCs/>
    </w:rPr>
  </w:style>
  <w:style w:type="paragraph" w:styleId="ListParagraph">
    <w:name w:val="List Paragraph"/>
    <w:basedOn w:val="Normal"/>
    <w:uiPriority w:val="34"/>
    <w:qFormat/>
    <w:rsid w:val="007461F0"/>
    <w:pPr>
      <w:ind w:left="720"/>
    </w:pPr>
  </w:style>
  <w:style w:type="paragraph" w:styleId="NoSpacing">
    <w:name w:val="No Spacing"/>
    <w:uiPriority w:val="1"/>
    <w:qFormat/>
    <w:rsid w:val="00855C35"/>
    <w:rPr>
      <w:sz w:val="24"/>
      <w:szCs w:val="24"/>
      <w:lang w:eastAsia="en-US"/>
    </w:rPr>
  </w:style>
  <w:style w:type="character" w:customStyle="1" w:styleId="spelle">
    <w:name w:val="spelle"/>
    <w:basedOn w:val="DefaultParagraphFont"/>
    <w:uiPriority w:val="99"/>
    <w:rsid w:val="00D20EB1"/>
    <w:rPr>
      <w:rFonts w:cs="Times New Roman"/>
    </w:rPr>
  </w:style>
  <w:style w:type="table" w:styleId="TableGrid">
    <w:name w:val="Table Grid"/>
    <w:basedOn w:val="TableNormal"/>
    <w:uiPriority w:val="59"/>
    <w:locked/>
    <w:rsid w:val="00361D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aptionChar">
    <w:name w:val="Caption Char"/>
    <w:basedOn w:val="DefaultParagraphFont"/>
    <w:link w:val="Caption"/>
    <w:rsid w:val="00E72E7D"/>
    <w:rPr>
      <w:b/>
      <w:bCs/>
      <w:color w:val="000000"/>
      <w:sz w:val="24"/>
      <w:lang w:val="en-GB" w:eastAsia="en-US"/>
    </w:rPr>
  </w:style>
</w:styles>
</file>

<file path=word/webSettings.xml><?xml version="1.0" encoding="utf-8"?>
<w:webSettings xmlns:r="http://schemas.openxmlformats.org/officeDocument/2006/relationships" xmlns:w="http://schemas.openxmlformats.org/wordprocessingml/2006/main">
  <w:divs>
    <w:div w:id="160706835">
      <w:bodyDiv w:val="1"/>
      <w:marLeft w:val="0"/>
      <w:marRight w:val="0"/>
      <w:marTop w:val="0"/>
      <w:marBottom w:val="0"/>
      <w:divBdr>
        <w:top w:val="none" w:sz="0" w:space="0" w:color="auto"/>
        <w:left w:val="none" w:sz="0" w:space="0" w:color="auto"/>
        <w:bottom w:val="none" w:sz="0" w:space="0" w:color="auto"/>
        <w:right w:val="none" w:sz="0" w:space="0" w:color="auto"/>
      </w:divBdr>
    </w:div>
    <w:div w:id="1924531564">
      <w:marLeft w:val="0"/>
      <w:marRight w:val="0"/>
      <w:marTop w:val="0"/>
      <w:marBottom w:val="0"/>
      <w:divBdr>
        <w:top w:val="none" w:sz="0" w:space="0" w:color="auto"/>
        <w:left w:val="none" w:sz="0" w:space="0" w:color="auto"/>
        <w:bottom w:val="none" w:sz="0" w:space="0" w:color="auto"/>
        <w:right w:val="none" w:sz="0" w:space="0" w:color="auto"/>
      </w:divBdr>
    </w:div>
    <w:div w:id="1924531565">
      <w:marLeft w:val="0"/>
      <w:marRight w:val="0"/>
      <w:marTop w:val="0"/>
      <w:marBottom w:val="0"/>
      <w:divBdr>
        <w:top w:val="none" w:sz="0" w:space="0" w:color="auto"/>
        <w:left w:val="none" w:sz="0" w:space="0" w:color="auto"/>
        <w:bottom w:val="none" w:sz="0" w:space="0" w:color="auto"/>
        <w:right w:val="none" w:sz="0" w:space="0" w:color="auto"/>
      </w:divBdr>
    </w:div>
    <w:div w:id="1924531566">
      <w:marLeft w:val="0"/>
      <w:marRight w:val="0"/>
      <w:marTop w:val="0"/>
      <w:marBottom w:val="0"/>
      <w:divBdr>
        <w:top w:val="none" w:sz="0" w:space="0" w:color="auto"/>
        <w:left w:val="none" w:sz="0" w:space="0" w:color="auto"/>
        <w:bottom w:val="none" w:sz="0" w:space="0" w:color="auto"/>
        <w:right w:val="none" w:sz="0" w:space="0" w:color="auto"/>
      </w:divBdr>
    </w:div>
    <w:div w:id="1924531567">
      <w:marLeft w:val="0"/>
      <w:marRight w:val="0"/>
      <w:marTop w:val="0"/>
      <w:marBottom w:val="0"/>
      <w:divBdr>
        <w:top w:val="none" w:sz="0" w:space="0" w:color="auto"/>
        <w:left w:val="none" w:sz="0" w:space="0" w:color="auto"/>
        <w:bottom w:val="none" w:sz="0" w:space="0" w:color="auto"/>
        <w:right w:val="none" w:sz="0" w:space="0" w:color="auto"/>
      </w:divBdr>
    </w:div>
    <w:div w:id="1924531568">
      <w:marLeft w:val="0"/>
      <w:marRight w:val="0"/>
      <w:marTop w:val="0"/>
      <w:marBottom w:val="0"/>
      <w:divBdr>
        <w:top w:val="none" w:sz="0" w:space="0" w:color="auto"/>
        <w:left w:val="none" w:sz="0" w:space="0" w:color="auto"/>
        <w:bottom w:val="none" w:sz="0" w:space="0" w:color="auto"/>
        <w:right w:val="none" w:sz="0" w:space="0" w:color="auto"/>
      </w:divBdr>
    </w:div>
    <w:div w:id="1924531573">
      <w:marLeft w:val="0"/>
      <w:marRight w:val="0"/>
      <w:marTop w:val="0"/>
      <w:marBottom w:val="0"/>
      <w:divBdr>
        <w:top w:val="none" w:sz="0" w:space="0" w:color="auto"/>
        <w:left w:val="none" w:sz="0" w:space="0" w:color="auto"/>
        <w:bottom w:val="none" w:sz="0" w:space="0" w:color="auto"/>
        <w:right w:val="none" w:sz="0" w:space="0" w:color="auto"/>
      </w:divBdr>
      <w:divsChild>
        <w:div w:id="1924531578">
          <w:marLeft w:val="0"/>
          <w:marRight w:val="0"/>
          <w:marTop w:val="0"/>
          <w:marBottom w:val="0"/>
          <w:divBdr>
            <w:top w:val="none" w:sz="0" w:space="0" w:color="auto"/>
            <w:left w:val="none" w:sz="0" w:space="0" w:color="auto"/>
            <w:bottom w:val="none" w:sz="0" w:space="0" w:color="auto"/>
            <w:right w:val="none" w:sz="0" w:space="0" w:color="auto"/>
          </w:divBdr>
          <w:divsChild>
            <w:div w:id="1924531654">
              <w:marLeft w:val="0"/>
              <w:marRight w:val="0"/>
              <w:marTop w:val="0"/>
              <w:marBottom w:val="0"/>
              <w:divBdr>
                <w:top w:val="none" w:sz="0" w:space="0" w:color="auto"/>
                <w:left w:val="none" w:sz="0" w:space="0" w:color="auto"/>
                <w:bottom w:val="none" w:sz="0" w:space="0" w:color="auto"/>
                <w:right w:val="none" w:sz="0" w:space="0" w:color="auto"/>
              </w:divBdr>
              <w:divsChild>
                <w:div w:id="1924531616">
                  <w:marLeft w:val="0"/>
                  <w:marRight w:val="0"/>
                  <w:marTop w:val="0"/>
                  <w:marBottom w:val="0"/>
                  <w:divBdr>
                    <w:top w:val="none" w:sz="0" w:space="0" w:color="auto"/>
                    <w:left w:val="none" w:sz="0" w:space="0" w:color="auto"/>
                    <w:bottom w:val="none" w:sz="0" w:space="0" w:color="auto"/>
                    <w:right w:val="none" w:sz="0" w:space="0" w:color="auto"/>
                  </w:divBdr>
                  <w:divsChild>
                    <w:div w:id="1924531599">
                      <w:marLeft w:val="0"/>
                      <w:marRight w:val="0"/>
                      <w:marTop w:val="0"/>
                      <w:marBottom w:val="0"/>
                      <w:divBdr>
                        <w:top w:val="none" w:sz="0" w:space="0" w:color="auto"/>
                        <w:left w:val="none" w:sz="0" w:space="0" w:color="auto"/>
                        <w:bottom w:val="none" w:sz="0" w:space="0" w:color="auto"/>
                        <w:right w:val="none" w:sz="0" w:space="0" w:color="auto"/>
                      </w:divBdr>
                      <w:divsChild>
                        <w:div w:id="1924531607">
                          <w:marLeft w:val="0"/>
                          <w:marRight w:val="0"/>
                          <w:marTop w:val="0"/>
                          <w:marBottom w:val="0"/>
                          <w:divBdr>
                            <w:top w:val="none" w:sz="0" w:space="0" w:color="auto"/>
                            <w:left w:val="none" w:sz="0" w:space="0" w:color="auto"/>
                            <w:bottom w:val="none" w:sz="0" w:space="0" w:color="auto"/>
                            <w:right w:val="none" w:sz="0" w:space="0" w:color="auto"/>
                          </w:divBdr>
                          <w:divsChild>
                            <w:div w:id="1924531637">
                              <w:marLeft w:val="0"/>
                              <w:marRight w:val="0"/>
                              <w:marTop w:val="0"/>
                              <w:marBottom w:val="0"/>
                              <w:divBdr>
                                <w:top w:val="none" w:sz="0" w:space="0" w:color="auto"/>
                                <w:left w:val="none" w:sz="0" w:space="0" w:color="auto"/>
                                <w:bottom w:val="none" w:sz="0" w:space="0" w:color="auto"/>
                                <w:right w:val="none" w:sz="0" w:space="0" w:color="auto"/>
                              </w:divBdr>
                              <w:divsChild>
                                <w:div w:id="1924531647">
                                  <w:marLeft w:val="0"/>
                                  <w:marRight w:val="0"/>
                                  <w:marTop w:val="0"/>
                                  <w:marBottom w:val="0"/>
                                  <w:divBdr>
                                    <w:top w:val="none" w:sz="0" w:space="0" w:color="auto"/>
                                    <w:left w:val="none" w:sz="0" w:space="0" w:color="auto"/>
                                    <w:bottom w:val="none" w:sz="0" w:space="0" w:color="auto"/>
                                    <w:right w:val="none" w:sz="0" w:space="0" w:color="auto"/>
                                  </w:divBdr>
                                  <w:divsChild>
                                    <w:div w:id="1924531614">
                                      <w:marLeft w:val="0"/>
                                      <w:marRight w:val="0"/>
                                      <w:marTop w:val="0"/>
                                      <w:marBottom w:val="0"/>
                                      <w:divBdr>
                                        <w:top w:val="none" w:sz="0" w:space="0" w:color="auto"/>
                                        <w:left w:val="none" w:sz="0" w:space="0" w:color="auto"/>
                                        <w:bottom w:val="none" w:sz="0" w:space="0" w:color="auto"/>
                                        <w:right w:val="none" w:sz="0" w:space="0" w:color="auto"/>
                                      </w:divBdr>
                                      <w:divsChild>
                                        <w:div w:id="1924531598">
                                          <w:marLeft w:val="0"/>
                                          <w:marRight w:val="0"/>
                                          <w:marTop w:val="0"/>
                                          <w:marBottom w:val="0"/>
                                          <w:divBdr>
                                            <w:top w:val="none" w:sz="0" w:space="0" w:color="auto"/>
                                            <w:left w:val="none" w:sz="0" w:space="0" w:color="auto"/>
                                            <w:bottom w:val="none" w:sz="0" w:space="0" w:color="auto"/>
                                            <w:right w:val="none" w:sz="0" w:space="0" w:color="auto"/>
                                          </w:divBdr>
                                          <w:divsChild>
                                            <w:div w:id="1924531588">
                                              <w:marLeft w:val="0"/>
                                              <w:marRight w:val="0"/>
                                              <w:marTop w:val="0"/>
                                              <w:marBottom w:val="0"/>
                                              <w:divBdr>
                                                <w:top w:val="none" w:sz="0" w:space="0" w:color="auto"/>
                                                <w:left w:val="none" w:sz="0" w:space="0" w:color="auto"/>
                                                <w:bottom w:val="none" w:sz="0" w:space="0" w:color="auto"/>
                                                <w:right w:val="none" w:sz="0" w:space="0" w:color="auto"/>
                                              </w:divBdr>
                                              <w:divsChild>
                                                <w:div w:id="1924531651">
                                                  <w:marLeft w:val="0"/>
                                                  <w:marRight w:val="0"/>
                                                  <w:marTop w:val="0"/>
                                                  <w:marBottom w:val="0"/>
                                                  <w:divBdr>
                                                    <w:top w:val="none" w:sz="0" w:space="0" w:color="auto"/>
                                                    <w:left w:val="none" w:sz="0" w:space="0" w:color="auto"/>
                                                    <w:bottom w:val="none" w:sz="0" w:space="0" w:color="auto"/>
                                                    <w:right w:val="none" w:sz="0" w:space="0" w:color="auto"/>
                                                  </w:divBdr>
                                                  <w:divsChild>
                                                    <w:div w:id="192453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4531582">
      <w:marLeft w:val="0"/>
      <w:marRight w:val="0"/>
      <w:marTop w:val="0"/>
      <w:marBottom w:val="0"/>
      <w:divBdr>
        <w:top w:val="none" w:sz="0" w:space="0" w:color="auto"/>
        <w:left w:val="none" w:sz="0" w:space="0" w:color="auto"/>
        <w:bottom w:val="none" w:sz="0" w:space="0" w:color="auto"/>
        <w:right w:val="none" w:sz="0" w:space="0" w:color="auto"/>
      </w:divBdr>
    </w:div>
    <w:div w:id="1924531587">
      <w:marLeft w:val="0"/>
      <w:marRight w:val="0"/>
      <w:marTop w:val="0"/>
      <w:marBottom w:val="0"/>
      <w:divBdr>
        <w:top w:val="none" w:sz="0" w:space="0" w:color="auto"/>
        <w:left w:val="none" w:sz="0" w:space="0" w:color="auto"/>
        <w:bottom w:val="none" w:sz="0" w:space="0" w:color="auto"/>
        <w:right w:val="none" w:sz="0" w:space="0" w:color="auto"/>
      </w:divBdr>
      <w:divsChild>
        <w:div w:id="1924531625">
          <w:marLeft w:val="0"/>
          <w:marRight w:val="0"/>
          <w:marTop w:val="0"/>
          <w:marBottom w:val="0"/>
          <w:divBdr>
            <w:top w:val="none" w:sz="0" w:space="0" w:color="auto"/>
            <w:left w:val="none" w:sz="0" w:space="0" w:color="auto"/>
            <w:bottom w:val="none" w:sz="0" w:space="0" w:color="auto"/>
            <w:right w:val="none" w:sz="0" w:space="0" w:color="auto"/>
          </w:divBdr>
          <w:divsChild>
            <w:div w:id="1924531590">
              <w:marLeft w:val="0"/>
              <w:marRight w:val="0"/>
              <w:marTop w:val="0"/>
              <w:marBottom w:val="0"/>
              <w:divBdr>
                <w:top w:val="none" w:sz="0" w:space="0" w:color="auto"/>
                <w:left w:val="none" w:sz="0" w:space="0" w:color="auto"/>
                <w:bottom w:val="none" w:sz="0" w:space="0" w:color="auto"/>
                <w:right w:val="none" w:sz="0" w:space="0" w:color="auto"/>
              </w:divBdr>
              <w:divsChild>
                <w:div w:id="1924531615">
                  <w:marLeft w:val="0"/>
                  <w:marRight w:val="0"/>
                  <w:marTop w:val="0"/>
                  <w:marBottom w:val="0"/>
                  <w:divBdr>
                    <w:top w:val="none" w:sz="0" w:space="0" w:color="auto"/>
                    <w:left w:val="none" w:sz="0" w:space="0" w:color="auto"/>
                    <w:bottom w:val="none" w:sz="0" w:space="0" w:color="auto"/>
                    <w:right w:val="none" w:sz="0" w:space="0" w:color="auto"/>
                  </w:divBdr>
                  <w:divsChild>
                    <w:div w:id="1924531617">
                      <w:marLeft w:val="0"/>
                      <w:marRight w:val="0"/>
                      <w:marTop w:val="0"/>
                      <w:marBottom w:val="0"/>
                      <w:divBdr>
                        <w:top w:val="none" w:sz="0" w:space="0" w:color="auto"/>
                        <w:left w:val="none" w:sz="0" w:space="0" w:color="auto"/>
                        <w:bottom w:val="none" w:sz="0" w:space="0" w:color="auto"/>
                        <w:right w:val="none" w:sz="0" w:space="0" w:color="auto"/>
                      </w:divBdr>
                      <w:divsChild>
                        <w:div w:id="1924531628">
                          <w:marLeft w:val="0"/>
                          <w:marRight w:val="0"/>
                          <w:marTop w:val="0"/>
                          <w:marBottom w:val="0"/>
                          <w:divBdr>
                            <w:top w:val="none" w:sz="0" w:space="0" w:color="auto"/>
                            <w:left w:val="none" w:sz="0" w:space="0" w:color="auto"/>
                            <w:bottom w:val="none" w:sz="0" w:space="0" w:color="auto"/>
                            <w:right w:val="none" w:sz="0" w:space="0" w:color="auto"/>
                          </w:divBdr>
                          <w:divsChild>
                            <w:div w:id="1924531630">
                              <w:marLeft w:val="0"/>
                              <w:marRight w:val="0"/>
                              <w:marTop w:val="0"/>
                              <w:marBottom w:val="0"/>
                              <w:divBdr>
                                <w:top w:val="none" w:sz="0" w:space="0" w:color="auto"/>
                                <w:left w:val="none" w:sz="0" w:space="0" w:color="auto"/>
                                <w:bottom w:val="none" w:sz="0" w:space="0" w:color="auto"/>
                                <w:right w:val="none" w:sz="0" w:space="0" w:color="auto"/>
                              </w:divBdr>
                              <w:divsChild>
                                <w:div w:id="1924531649">
                                  <w:marLeft w:val="0"/>
                                  <w:marRight w:val="0"/>
                                  <w:marTop w:val="0"/>
                                  <w:marBottom w:val="0"/>
                                  <w:divBdr>
                                    <w:top w:val="none" w:sz="0" w:space="0" w:color="auto"/>
                                    <w:left w:val="none" w:sz="0" w:space="0" w:color="auto"/>
                                    <w:bottom w:val="none" w:sz="0" w:space="0" w:color="auto"/>
                                    <w:right w:val="none" w:sz="0" w:space="0" w:color="auto"/>
                                  </w:divBdr>
                                  <w:divsChild>
                                    <w:div w:id="1924531632">
                                      <w:marLeft w:val="0"/>
                                      <w:marRight w:val="0"/>
                                      <w:marTop w:val="0"/>
                                      <w:marBottom w:val="0"/>
                                      <w:divBdr>
                                        <w:top w:val="none" w:sz="0" w:space="0" w:color="auto"/>
                                        <w:left w:val="none" w:sz="0" w:space="0" w:color="auto"/>
                                        <w:bottom w:val="none" w:sz="0" w:space="0" w:color="auto"/>
                                        <w:right w:val="none" w:sz="0" w:space="0" w:color="auto"/>
                                      </w:divBdr>
                                      <w:divsChild>
                                        <w:div w:id="1924531606">
                                          <w:marLeft w:val="0"/>
                                          <w:marRight w:val="0"/>
                                          <w:marTop w:val="0"/>
                                          <w:marBottom w:val="0"/>
                                          <w:divBdr>
                                            <w:top w:val="none" w:sz="0" w:space="0" w:color="auto"/>
                                            <w:left w:val="none" w:sz="0" w:space="0" w:color="auto"/>
                                            <w:bottom w:val="none" w:sz="0" w:space="0" w:color="auto"/>
                                            <w:right w:val="none" w:sz="0" w:space="0" w:color="auto"/>
                                          </w:divBdr>
                                          <w:divsChild>
                                            <w:div w:id="1924531652">
                                              <w:marLeft w:val="0"/>
                                              <w:marRight w:val="0"/>
                                              <w:marTop w:val="0"/>
                                              <w:marBottom w:val="0"/>
                                              <w:divBdr>
                                                <w:top w:val="none" w:sz="0" w:space="0" w:color="auto"/>
                                                <w:left w:val="none" w:sz="0" w:space="0" w:color="auto"/>
                                                <w:bottom w:val="none" w:sz="0" w:space="0" w:color="auto"/>
                                                <w:right w:val="none" w:sz="0" w:space="0" w:color="auto"/>
                                              </w:divBdr>
                                              <w:divsChild>
                                                <w:div w:id="1924531594">
                                                  <w:marLeft w:val="0"/>
                                                  <w:marRight w:val="0"/>
                                                  <w:marTop w:val="0"/>
                                                  <w:marBottom w:val="0"/>
                                                  <w:divBdr>
                                                    <w:top w:val="none" w:sz="0" w:space="0" w:color="auto"/>
                                                    <w:left w:val="none" w:sz="0" w:space="0" w:color="auto"/>
                                                    <w:bottom w:val="none" w:sz="0" w:space="0" w:color="auto"/>
                                                    <w:right w:val="none" w:sz="0" w:space="0" w:color="auto"/>
                                                  </w:divBdr>
                                                  <w:divsChild>
                                                    <w:div w:id="1924531655">
                                                      <w:marLeft w:val="0"/>
                                                      <w:marRight w:val="0"/>
                                                      <w:marTop w:val="0"/>
                                                      <w:marBottom w:val="0"/>
                                                      <w:divBdr>
                                                        <w:top w:val="none" w:sz="0" w:space="0" w:color="auto"/>
                                                        <w:left w:val="none" w:sz="0" w:space="0" w:color="auto"/>
                                                        <w:bottom w:val="none" w:sz="0" w:space="0" w:color="auto"/>
                                                        <w:right w:val="none" w:sz="0" w:space="0" w:color="auto"/>
                                                      </w:divBdr>
                                                      <w:divsChild>
                                                        <w:div w:id="1924531577">
                                                          <w:marLeft w:val="0"/>
                                                          <w:marRight w:val="0"/>
                                                          <w:marTop w:val="0"/>
                                                          <w:marBottom w:val="0"/>
                                                          <w:divBdr>
                                                            <w:top w:val="none" w:sz="0" w:space="0" w:color="auto"/>
                                                            <w:left w:val="none" w:sz="0" w:space="0" w:color="auto"/>
                                                            <w:bottom w:val="none" w:sz="0" w:space="0" w:color="auto"/>
                                                            <w:right w:val="none" w:sz="0" w:space="0" w:color="auto"/>
                                                          </w:divBdr>
                                                          <w:divsChild>
                                                            <w:div w:id="1924531581">
                                                              <w:marLeft w:val="0"/>
                                                              <w:marRight w:val="0"/>
                                                              <w:marTop w:val="0"/>
                                                              <w:marBottom w:val="0"/>
                                                              <w:divBdr>
                                                                <w:top w:val="none" w:sz="0" w:space="0" w:color="auto"/>
                                                                <w:left w:val="none" w:sz="0" w:space="0" w:color="auto"/>
                                                                <w:bottom w:val="none" w:sz="0" w:space="0" w:color="auto"/>
                                                                <w:right w:val="none" w:sz="0" w:space="0" w:color="auto"/>
                                                              </w:divBdr>
                                                              <w:divsChild>
                                                                <w:div w:id="1924531574">
                                                                  <w:marLeft w:val="0"/>
                                                                  <w:marRight w:val="0"/>
                                                                  <w:marTop w:val="0"/>
                                                                  <w:marBottom w:val="0"/>
                                                                  <w:divBdr>
                                                                    <w:top w:val="none" w:sz="0" w:space="0" w:color="auto"/>
                                                                    <w:left w:val="none" w:sz="0" w:space="0" w:color="auto"/>
                                                                    <w:bottom w:val="none" w:sz="0" w:space="0" w:color="auto"/>
                                                                    <w:right w:val="none" w:sz="0" w:space="0" w:color="auto"/>
                                                                  </w:divBdr>
                                                                  <w:divsChild>
                                                                    <w:div w:id="1924531656">
                                                                      <w:marLeft w:val="0"/>
                                                                      <w:marRight w:val="0"/>
                                                                      <w:marTop w:val="0"/>
                                                                      <w:marBottom w:val="0"/>
                                                                      <w:divBdr>
                                                                        <w:top w:val="none" w:sz="0" w:space="0" w:color="auto"/>
                                                                        <w:left w:val="none" w:sz="0" w:space="0" w:color="auto"/>
                                                                        <w:bottom w:val="none" w:sz="0" w:space="0" w:color="auto"/>
                                                                        <w:right w:val="none" w:sz="0" w:space="0" w:color="auto"/>
                                                                      </w:divBdr>
                                                                      <w:divsChild>
                                                                        <w:div w:id="1924531595">
                                                                          <w:marLeft w:val="0"/>
                                                                          <w:marRight w:val="0"/>
                                                                          <w:marTop w:val="0"/>
                                                                          <w:marBottom w:val="0"/>
                                                                          <w:divBdr>
                                                                            <w:top w:val="none" w:sz="0" w:space="0" w:color="auto"/>
                                                                            <w:left w:val="none" w:sz="0" w:space="0" w:color="auto"/>
                                                                            <w:bottom w:val="none" w:sz="0" w:space="0" w:color="auto"/>
                                                                            <w:right w:val="none" w:sz="0" w:space="0" w:color="auto"/>
                                                                          </w:divBdr>
                                                                          <w:divsChild>
                                                                            <w:div w:id="1924531605">
                                                                              <w:marLeft w:val="0"/>
                                                                              <w:marRight w:val="0"/>
                                                                              <w:marTop w:val="0"/>
                                                                              <w:marBottom w:val="0"/>
                                                                              <w:divBdr>
                                                                                <w:top w:val="none" w:sz="0" w:space="0" w:color="auto"/>
                                                                                <w:left w:val="none" w:sz="0" w:space="0" w:color="auto"/>
                                                                                <w:bottom w:val="none" w:sz="0" w:space="0" w:color="auto"/>
                                                                                <w:right w:val="none" w:sz="0" w:space="0" w:color="auto"/>
                                                                              </w:divBdr>
                                                                              <w:divsChild>
                                                                                <w:div w:id="192453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4531593">
      <w:marLeft w:val="0"/>
      <w:marRight w:val="0"/>
      <w:marTop w:val="0"/>
      <w:marBottom w:val="0"/>
      <w:divBdr>
        <w:top w:val="none" w:sz="0" w:space="0" w:color="auto"/>
        <w:left w:val="none" w:sz="0" w:space="0" w:color="auto"/>
        <w:bottom w:val="none" w:sz="0" w:space="0" w:color="auto"/>
        <w:right w:val="none" w:sz="0" w:space="0" w:color="auto"/>
      </w:divBdr>
      <w:divsChild>
        <w:div w:id="1924531657">
          <w:marLeft w:val="0"/>
          <w:marRight w:val="0"/>
          <w:marTop w:val="0"/>
          <w:marBottom w:val="0"/>
          <w:divBdr>
            <w:top w:val="none" w:sz="0" w:space="0" w:color="auto"/>
            <w:left w:val="none" w:sz="0" w:space="0" w:color="auto"/>
            <w:bottom w:val="none" w:sz="0" w:space="0" w:color="auto"/>
            <w:right w:val="none" w:sz="0" w:space="0" w:color="auto"/>
          </w:divBdr>
          <w:divsChild>
            <w:div w:id="1924531661">
              <w:marLeft w:val="0"/>
              <w:marRight w:val="0"/>
              <w:marTop w:val="0"/>
              <w:marBottom w:val="0"/>
              <w:divBdr>
                <w:top w:val="none" w:sz="0" w:space="0" w:color="auto"/>
                <w:left w:val="none" w:sz="0" w:space="0" w:color="auto"/>
                <w:bottom w:val="none" w:sz="0" w:space="0" w:color="auto"/>
                <w:right w:val="none" w:sz="0" w:space="0" w:color="auto"/>
              </w:divBdr>
              <w:divsChild>
                <w:div w:id="1924531648">
                  <w:marLeft w:val="0"/>
                  <w:marRight w:val="0"/>
                  <w:marTop w:val="0"/>
                  <w:marBottom w:val="0"/>
                  <w:divBdr>
                    <w:top w:val="none" w:sz="0" w:space="0" w:color="auto"/>
                    <w:left w:val="none" w:sz="0" w:space="0" w:color="auto"/>
                    <w:bottom w:val="none" w:sz="0" w:space="0" w:color="auto"/>
                    <w:right w:val="none" w:sz="0" w:space="0" w:color="auto"/>
                  </w:divBdr>
                  <w:divsChild>
                    <w:div w:id="1924531624">
                      <w:marLeft w:val="0"/>
                      <w:marRight w:val="0"/>
                      <w:marTop w:val="0"/>
                      <w:marBottom w:val="0"/>
                      <w:divBdr>
                        <w:top w:val="none" w:sz="0" w:space="0" w:color="auto"/>
                        <w:left w:val="none" w:sz="0" w:space="0" w:color="auto"/>
                        <w:bottom w:val="none" w:sz="0" w:space="0" w:color="auto"/>
                        <w:right w:val="none" w:sz="0" w:space="0" w:color="auto"/>
                      </w:divBdr>
                      <w:divsChild>
                        <w:div w:id="1924531597">
                          <w:marLeft w:val="0"/>
                          <w:marRight w:val="0"/>
                          <w:marTop w:val="0"/>
                          <w:marBottom w:val="0"/>
                          <w:divBdr>
                            <w:top w:val="none" w:sz="0" w:space="0" w:color="auto"/>
                            <w:left w:val="none" w:sz="0" w:space="0" w:color="auto"/>
                            <w:bottom w:val="none" w:sz="0" w:space="0" w:color="auto"/>
                            <w:right w:val="none" w:sz="0" w:space="0" w:color="auto"/>
                          </w:divBdr>
                          <w:divsChild>
                            <w:div w:id="1924531613">
                              <w:marLeft w:val="0"/>
                              <w:marRight w:val="0"/>
                              <w:marTop w:val="0"/>
                              <w:marBottom w:val="0"/>
                              <w:divBdr>
                                <w:top w:val="none" w:sz="0" w:space="0" w:color="auto"/>
                                <w:left w:val="none" w:sz="0" w:space="0" w:color="auto"/>
                                <w:bottom w:val="none" w:sz="0" w:space="0" w:color="auto"/>
                                <w:right w:val="none" w:sz="0" w:space="0" w:color="auto"/>
                              </w:divBdr>
                              <w:divsChild>
                                <w:div w:id="1924531662">
                                  <w:marLeft w:val="0"/>
                                  <w:marRight w:val="0"/>
                                  <w:marTop w:val="0"/>
                                  <w:marBottom w:val="0"/>
                                  <w:divBdr>
                                    <w:top w:val="none" w:sz="0" w:space="0" w:color="auto"/>
                                    <w:left w:val="none" w:sz="0" w:space="0" w:color="auto"/>
                                    <w:bottom w:val="none" w:sz="0" w:space="0" w:color="auto"/>
                                    <w:right w:val="none" w:sz="0" w:space="0" w:color="auto"/>
                                  </w:divBdr>
                                  <w:divsChild>
                                    <w:div w:id="1924531626">
                                      <w:marLeft w:val="0"/>
                                      <w:marRight w:val="0"/>
                                      <w:marTop w:val="0"/>
                                      <w:marBottom w:val="0"/>
                                      <w:divBdr>
                                        <w:top w:val="none" w:sz="0" w:space="0" w:color="auto"/>
                                        <w:left w:val="none" w:sz="0" w:space="0" w:color="auto"/>
                                        <w:bottom w:val="none" w:sz="0" w:space="0" w:color="auto"/>
                                        <w:right w:val="none" w:sz="0" w:space="0" w:color="auto"/>
                                      </w:divBdr>
                                      <w:divsChild>
                                        <w:div w:id="1924531612">
                                          <w:marLeft w:val="0"/>
                                          <w:marRight w:val="0"/>
                                          <w:marTop w:val="0"/>
                                          <w:marBottom w:val="0"/>
                                          <w:divBdr>
                                            <w:top w:val="none" w:sz="0" w:space="0" w:color="auto"/>
                                            <w:left w:val="none" w:sz="0" w:space="0" w:color="auto"/>
                                            <w:bottom w:val="none" w:sz="0" w:space="0" w:color="auto"/>
                                            <w:right w:val="none" w:sz="0" w:space="0" w:color="auto"/>
                                          </w:divBdr>
                                          <w:divsChild>
                                            <w:div w:id="1924531629">
                                              <w:marLeft w:val="0"/>
                                              <w:marRight w:val="0"/>
                                              <w:marTop w:val="0"/>
                                              <w:marBottom w:val="0"/>
                                              <w:divBdr>
                                                <w:top w:val="none" w:sz="0" w:space="0" w:color="auto"/>
                                                <w:left w:val="none" w:sz="0" w:space="0" w:color="auto"/>
                                                <w:bottom w:val="none" w:sz="0" w:space="0" w:color="auto"/>
                                                <w:right w:val="none" w:sz="0" w:space="0" w:color="auto"/>
                                              </w:divBdr>
                                              <w:divsChild>
                                                <w:div w:id="1924531569">
                                                  <w:marLeft w:val="0"/>
                                                  <w:marRight w:val="0"/>
                                                  <w:marTop w:val="0"/>
                                                  <w:marBottom w:val="0"/>
                                                  <w:divBdr>
                                                    <w:top w:val="none" w:sz="0" w:space="0" w:color="auto"/>
                                                    <w:left w:val="none" w:sz="0" w:space="0" w:color="auto"/>
                                                    <w:bottom w:val="none" w:sz="0" w:space="0" w:color="auto"/>
                                                    <w:right w:val="none" w:sz="0" w:space="0" w:color="auto"/>
                                                  </w:divBdr>
                                                  <w:divsChild>
                                                    <w:div w:id="1924531660">
                                                      <w:marLeft w:val="0"/>
                                                      <w:marRight w:val="0"/>
                                                      <w:marTop w:val="0"/>
                                                      <w:marBottom w:val="0"/>
                                                      <w:divBdr>
                                                        <w:top w:val="none" w:sz="0" w:space="0" w:color="auto"/>
                                                        <w:left w:val="none" w:sz="0" w:space="0" w:color="auto"/>
                                                        <w:bottom w:val="none" w:sz="0" w:space="0" w:color="auto"/>
                                                        <w:right w:val="none" w:sz="0" w:space="0" w:color="auto"/>
                                                      </w:divBdr>
                                                      <w:divsChild>
                                                        <w:div w:id="1924531635">
                                                          <w:marLeft w:val="0"/>
                                                          <w:marRight w:val="0"/>
                                                          <w:marTop w:val="0"/>
                                                          <w:marBottom w:val="0"/>
                                                          <w:divBdr>
                                                            <w:top w:val="none" w:sz="0" w:space="0" w:color="auto"/>
                                                            <w:left w:val="none" w:sz="0" w:space="0" w:color="auto"/>
                                                            <w:bottom w:val="none" w:sz="0" w:space="0" w:color="auto"/>
                                                            <w:right w:val="none" w:sz="0" w:space="0" w:color="auto"/>
                                                          </w:divBdr>
                                                          <w:divsChild>
                                                            <w:div w:id="1924531621">
                                                              <w:marLeft w:val="0"/>
                                                              <w:marRight w:val="0"/>
                                                              <w:marTop w:val="0"/>
                                                              <w:marBottom w:val="0"/>
                                                              <w:divBdr>
                                                                <w:top w:val="none" w:sz="0" w:space="0" w:color="auto"/>
                                                                <w:left w:val="none" w:sz="0" w:space="0" w:color="auto"/>
                                                                <w:bottom w:val="none" w:sz="0" w:space="0" w:color="auto"/>
                                                                <w:right w:val="none" w:sz="0" w:space="0" w:color="auto"/>
                                                              </w:divBdr>
                                                              <w:divsChild>
                                                                <w:div w:id="1924531596">
                                                                  <w:marLeft w:val="0"/>
                                                                  <w:marRight w:val="0"/>
                                                                  <w:marTop w:val="0"/>
                                                                  <w:marBottom w:val="0"/>
                                                                  <w:divBdr>
                                                                    <w:top w:val="none" w:sz="0" w:space="0" w:color="auto"/>
                                                                    <w:left w:val="none" w:sz="0" w:space="0" w:color="auto"/>
                                                                    <w:bottom w:val="none" w:sz="0" w:space="0" w:color="auto"/>
                                                                    <w:right w:val="none" w:sz="0" w:space="0" w:color="auto"/>
                                                                  </w:divBdr>
                                                                  <w:divsChild>
                                                                    <w:div w:id="1924531653">
                                                                      <w:marLeft w:val="0"/>
                                                                      <w:marRight w:val="0"/>
                                                                      <w:marTop w:val="0"/>
                                                                      <w:marBottom w:val="0"/>
                                                                      <w:divBdr>
                                                                        <w:top w:val="none" w:sz="0" w:space="0" w:color="auto"/>
                                                                        <w:left w:val="none" w:sz="0" w:space="0" w:color="auto"/>
                                                                        <w:bottom w:val="none" w:sz="0" w:space="0" w:color="auto"/>
                                                                        <w:right w:val="none" w:sz="0" w:space="0" w:color="auto"/>
                                                                      </w:divBdr>
                                                                      <w:divsChild>
                                                                        <w:div w:id="192453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4531600">
      <w:marLeft w:val="0"/>
      <w:marRight w:val="0"/>
      <w:marTop w:val="0"/>
      <w:marBottom w:val="0"/>
      <w:divBdr>
        <w:top w:val="none" w:sz="0" w:space="0" w:color="auto"/>
        <w:left w:val="none" w:sz="0" w:space="0" w:color="auto"/>
        <w:bottom w:val="none" w:sz="0" w:space="0" w:color="auto"/>
        <w:right w:val="none" w:sz="0" w:space="0" w:color="auto"/>
      </w:divBdr>
      <w:divsChild>
        <w:div w:id="1924531570">
          <w:marLeft w:val="0"/>
          <w:marRight w:val="0"/>
          <w:marTop w:val="0"/>
          <w:marBottom w:val="0"/>
          <w:divBdr>
            <w:top w:val="none" w:sz="0" w:space="0" w:color="auto"/>
            <w:left w:val="none" w:sz="0" w:space="0" w:color="auto"/>
            <w:bottom w:val="none" w:sz="0" w:space="0" w:color="auto"/>
            <w:right w:val="none" w:sz="0" w:space="0" w:color="auto"/>
          </w:divBdr>
          <w:divsChild>
            <w:div w:id="1924531604">
              <w:marLeft w:val="0"/>
              <w:marRight w:val="0"/>
              <w:marTop w:val="0"/>
              <w:marBottom w:val="0"/>
              <w:divBdr>
                <w:top w:val="none" w:sz="0" w:space="0" w:color="auto"/>
                <w:left w:val="none" w:sz="0" w:space="0" w:color="auto"/>
                <w:bottom w:val="none" w:sz="0" w:space="0" w:color="auto"/>
                <w:right w:val="none" w:sz="0" w:space="0" w:color="auto"/>
              </w:divBdr>
              <w:divsChild>
                <w:div w:id="1924531619">
                  <w:marLeft w:val="0"/>
                  <w:marRight w:val="0"/>
                  <w:marTop w:val="0"/>
                  <w:marBottom w:val="0"/>
                  <w:divBdr>
                    <w:top w:val="none" w:sz="0" w:space="0" w:color="auto"/>
                    <w:left w:val="none" w:sz="0" w:space="0" w:color="auto"/>
                    <w:bottom w:val="none" w:sz="0" w:space="0" w:color="auto"/>
                    <w:right w:val="none" w:sz="0" w:space="0" w:color="auto"/>
                  </w:divBdr>
                  <w:divsChild>
                    <w:div w:id="1924531641">
                      <w:marLeft w:val="0"/>
                      <w:marRight w:val="0"/>
                      <w:marTop w:val="0"/>
                      <w:marBottom w:val="0"/>
                      <w:divBdr>
                        <w:top w:val="none" w:sz="0" w:space="0" w:color="auto"/>
                        <w:left w:val="none" w:sz="0" w:space="0" w:color="auto"/>
                        <w:bottom w:val="none" w:sz="0" w:space="0" w:color="auto"/>
                        <w:right w:val="none" w:sz="0" w:space="0" w:color="auto"/>
                      </w:divBdr>
                      <w:divsChild>
                        <w:div w:id="1924531583">
                          <w:marLeft w:val="0"/>
                          <w:marRight w:val="0"/>
                          <w:marTop w:val="0"/>
                          <w:marBottom w:val="0"/>
                          <w:divBdr>
                            <w:top w:val="none" w:sz="0" w:space="0" w:color="auto"/>
                            <w:left w:val="none" w:sz="0" w:space="0" w:color="auto"/>
                            <w:bottom w:val="none" w:sz="0" w:space="0" w:color="auto"/>
                            <w:right w:val="none" w:sz="0" w:space="0" w:color="auto"/>
                          </w:divBdr>
                          <w:divsChild>
                            <w:div w:id="1924531659">
                              <w:marLeft w:val="0"/>
                              <w:marRight w:val="0"/>
                              <w:marTop w:val="0"/>
                              <w:marBottom w:val="0"/>
                              <w:divBdr>
                                <w:top w:val="none" w:sz="0" w:space="0" w:color="auto"/>
                                <w:left w:val="none" w:sz="0" w:space="0" w:color="auto"/>
                                <w:bottom w:val="none" w:sz="0" w:space="0" w:color="auto"/>
                                <w:right w:val="none" w:sz="0" w:space="0" w:color="auto"/>
                              </w:divBdr>
                              <w:divsChild>
                                <w:div w:id="1924531634">
                                  <w:marLeft w:val="0"/>
                                  <w:marRight w:val="0"/>
                                  <w:marTop w:val="0"/>
                                  <w:marBottom w:val="0"/>
                                  <w:divBdr>
                                    <w:top w:val="none" w:sz="0" w:space="0" w:color="auto"/>
                                    <w:left w:val="none" w:sz="0" w:space="0" w:color="auto"/>
                                    <w:bottom w:val="none" w:sz="0" w:space="0" w:color="auto"/>
                                    <w:right w:val="none" w:sz="0" w:space="0" w:color="auto"/>
                                  </w:divBdr>
                                  <w:divsChild>
                                    <w:div w:id="1924531642">
                                      <w:marLeft w:val="0"/>
                                      <w:marRight w:val="0"/>
                                      <w:marTop w:val="0"/>
                                      <w:marBottom w:val="0"/>
                                      <w:divBdr>
                                        <w:top w:val="none" w:sz="0" w:space="0" w:color="auto"/>
                                        <w:left w:val="none" w:sz="0" w:space="0" w:color="auto"/>
                                        <w:bottom w:val="none" w:sz="0" w:space="0" w:color="auto"/>
                                        <w:right w:val="none" w:sz="0" w:space="0" w:color="auto"/>
                                      </w:divBdr>
                                      <w:divsChild>
                                        <w:div w:id="1924531603">
                                          <w:marLeft w:val="0"/>
                                          <w:marRight w:val="0"/>
                                          <w:marTop w:val="0"/>
                                          <w:marBottom w:val="0"/>
                                          <w:divBdr>
                                            <w:top w:val="none" w:sz="0" w:space="0" w:color="auto"/>
                                            <w:left w:val="none" w:sz="0" w:space="0" w:color="auto"/>
                                            <w:bottom w:val="none" w:sz="0" w:space="0" w:color="auto"/>
                                            <w:right w:val="none" w:sz="0" w:space="0" w:color="auto"/>
                                          </w:divBdr>
                                          <w:divsChild>
                                            <w:div w:id="1924531602">
                                              <w:marLeft w:val="0"/>
                                              <w:marRight w:val="0"/>
                                              <w:marTop w:val="0"/>
                                              <w:marBottom w:val="0"/>
                                              <w:divBdr>
                                                <w:top w:val="none" w:sz="0" w:space="0" w:color="auto"/>
                                                <w:left w:val="none" w:sz="0" w:space="0" w:color="auto"/>
                                                <w:bottom w:val="none" w:sz="0" w:space="0" w:color="auto"/>
                                                <w:right w:val="none" w:sz="0" w:space="0" w:color="auto"/>
                                              </w:divBdr>
                                              <w:divsChild>
                                                <w:div w:id="1924531620">
                                                  <w:marLeft w:val="0"/>
                                                  <w:marRight w:val="0"/>
                                                  <w:marTop w:val="0"/>
                                                  <w:marBottom w:val="0"/>
                                                  <w:divBdr>
                                                    <w:top w:val="none" w:sz="0" w:space="0" w:color="auto"/>
                                                    <w:left w:val="none" w:sz="0" w:space="0" w:color="auto"/>
                                                    <w:bottom w:val="none" w:sz="0" w:space="0" w:color="auto"/>
                                                    <w:right w:val="none" w:sz="0" w:space="0" w:color="auto"/>
                                                  </w:divBdr>
                                                  <w:divsChild>
                                                    <w:div w:id="1924531640">
                                                      <w:marLeft w:val="0"/>
                                                      <w:marRight w:val="0"/>
                                                      <w:marTop w:val="0"/>
                                                      <w:marBottom w:val="0"/>
                                                      <w:divBdr>
                                                        <w:top w:val="none" w:sz="0" w:space="0" w:color="auto"/>
                                                        <w:left w:val="none" w:sz="0" w:space="0" w:color="auto"/>
                                                        <w:bottom w:val="none" w:sz="0" w:space="0" w:color="auto"/>
                                                        <w:right w:val="none" w:sz="0" w:space="0" w:color="auto"/>
                                                      </w:divBdr>
                                                      <w:divsChild>
                                                        <w:div w:id="1924531610">
                                                          <w:marLeft w:val="0"/>
                                                          <w:marRight w:val="0"/>
                                                          <w:marTop w:val="0"/>
                                                          <w:marBottom w:val="0"/>
                                                          <w:divBdr>
                                                            <w:top w:val="none" w:sz="0" w:space="0" w:color="auto"/>
                                                            <w:left w:val="none" w:sz="0" w:space="0" w:color="auto"/>
                                                            <w:bottom w:val="none" w:sz="0" w:space="0" w:color="auto"/>
                                                            <w:right w:val="none" w:sz="0" w:space="0" w:color="auto"/>
                                                          </w:divBdr>
                                                          <w:divsChild>
                                                            <w:div w:id="1924531586">
                                                              <w:marLeft w:val="0"/>
                                                              <w:marRight w:val="0"/>
                                                              <w:marTop w:val="0"/>
                                                              <w:marBottom w:val="0"/>
                                                              <w:divBdr>
                                                                <w:top w:val="none" w:sz="0" w:space="0" w:color="auto"/>
                                                                <w:left w:val="none" w:sz="0" w:space="0" w:color="auto"/>
                                                                <w:bottom w:val="none" w:sz="0" w:space="0" w:color="auto"/>
                                                                <w:right w:val="none" w:sz="0" w:space="0" w:color="auto"/>
                                                              </w:divBdr>
                                                              <w:divsChild>
                                                                <w:div w:id="1924531645">
                                                                  <w:marLeft w:val="0"/>
                                                                  <w:marRight w:val="0"/>
                                                                  <w:marTop w:val="0"/>
                                                                  <w:marBottom w:val="0"/>
                                                                  <w:divBdr>
                                                                    <w:top w:val="none" w:sz="0" w:space="0" w:color="auto"/>
                                                                    <w:left w:val="none" w:sz="0" w:space="0" w:color="auto"/>
                                                                    <w:bottom w:val="none" w:sz="0" w:space="0" w:color="auto"/>
                                                                    <w:right w:val="none" w:sz="0" w:space="0" w:color="auto"/>
                                                                  </w:divBdr>
                                                                  <w:divsChild>
                                                                    <w:div w:id="19245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24531608">
      <w:marLeft w:val="0"/>
      <w:marRight w:val="0"/>
      <w:marTop w:val="0"/>
      <w:marBottom w:val="0"/>
      <w:divBdr>
        <w:top w:val="none" w:sz="0" w:space="0" w:color="auto"/>
        <w:left w:val="none" w:sz="0" w:space="0" w:color="auto"/>
        <w:bottom w:val="none" w:sz="0" w:space="0" w:color="auto"/>
        <w:right w:val="none" w:sz="0" w:space="0" w:color="auto"/>
      </w:divBdr>
    </w:div>
    <w:div w:id="1924531627">
      <w:marLeft w:val="0"/>
      <w:marRight w:val="0"/>
      <w:marTop w:val="0"/>
      <w:marBottom w:val="0"/>
      <w:divBdr>
        <w:top w:val="none" w:sz="0" w:space="0" w:color="auto"/>
        <w:left w:val="none" w:sz="0" w:space="0" w:color="auto"/>
        <w:bottom w:val="none" w:sz="0" w:space="0" w:color="auto"/>
        <w:right w:val="none" w:sz="0" w:space="0" w:color="auto"/>
      </w:divBdr>
      <w:divsChild>
        <w:div w:id="1924531609">
          <w:marLeft w:val="0"/>
          <w:marRight w:val="0"/>
          <w:marTop w:val="0"/>
          <w:marBottom w:val="0"/>
          <w:divBdr>
            <w:top w:val="none" w:sz="0" w:space="0" w:color="auto"/>
            <w:left w:val="none" w:sz="0" w:space="0" w:color="auto"/>
            <w:bottom w:val="none" w:sz="0" w:space="0" w:color="auto"/>
            <w:right w:val="none" w:sz="0" w:space="0" w:color="auto"/>
          </w:divBdr>
          <w:divsChild>
            <w:div w:id="1924531646">
              <w:marLeft w:val="0"/>
              <w:marRight w:val="0"/>
              <w:marTop w:val="0"/>
              <w:marBottom w:val="0"/>
              <w:divBdr>
                <w:top w:val="none" w:sz="0" w:space="0" w:color="auto"/>
                <w:left w:val="none" w:sz="0" w:space="0" w:color="auto"/>
                <w:bottom w:val="none" w:sz="0" w:space="0" w:color="auto"/>
                <w:right w:val="none" w:sz="0" w:space="0" w:color="auto"/>
              </w:divBdr>
              <w:divsChild>
                <w:div w:id="1924531643">
                  <w:marLeft w:val="0"/>
                  <w:marRight w:val="0"/>
                  <w:marTop w:val="0"/>
                  <w:marBottom w:val="0"/>
                  <w:divBdr>
                    <w:top w:val="none" w:sz="0" w:space="0" w:color="auto"/>
                    <w:left w:val="none" w:sz="0" w:space="0" w:color="auto"/>
                    <w:bottom w:val="none" w:sz="0" w:space="0" w:color="auto"/>
                    <w:right w:val="none" w:sz="0" w:space="0" w:color="auto"/>
                  </w:divBdr>
                  <w:divsChild>
                    <w:div w:id="1924531633">
                      <w:marLeft w:val="0"/>
                      <w:marRight w:val="0"/>
                      <w:marTop w:val="0"/>
                      <w:marBottom w:val="0"/>
                      <w:divBdr>
                        <w:top w:val="none" w:sz="0" w:space="0" w:color="auto"/>
                        <w:left w:val="none" w:sz="0" w:space="0" w:color="auto"/>
                        <w:bottom w:val="none" w:sz="0" w:space="0" w:color="auto"/>
                        <w:right w:val="none" w:sz="0" w:space="0" w:color="auto"/>
                      </w:divBdr>
                      <w:divsChild>
                        <w:div w:id="1924531631">
                          <w:marLeft w:val="0"/>
                          <w:marRight w:val="0"/>
                          <w:marTop w:val="0"/>
                          <w:marBottom w:val="0"/>
                          <w:divBdr>
                            <w:top w:val="none" w:sz="0" w:space="0" w:color="auto"/>
                            <w:left w:val="none" w:sz="0" w:space="0" w:color="auto"/>
                            <w:bottom w:val="none" w:sz="0" w:space="0" w:color="auto"/>
                            <w:right w:val="none" w:sz="0" w:space="0" w:color="auto"/>
                          </w:divBdr>
                          <w:divsChild>
                            <w:div w:id="1924531579">
                              <w:marLeft w:val="0"/>
                              <w:marRight w:val="0"/>
                              <w:marTop w:val="0"/>
                              <w:marBottom w:val="0"/>
                              <w:divBdr>
                                <w:top w:val="none" w:sz="0" w:space="0" w:color="auto"/>
                                <w:left w:val="none" w:sz="0" w:space="0" w:color="auto"/>
                                <w:bottom w:val="none" w:sz="0" w:space="0" w:color="auto"/>
                                <w:right w:val="none" w:sz="0" w:space="0" w:color="auto"/>
                              </w:divBdr>
                              <w:divsChild>
                                <w:div w:id="1924531663">
                                  <w:marLeft w:val="0"/>
                                  <w:marRight w:val="0"/>
                                  <w:marTop w:val="0"/>
                                  <w:marBottom w:val="0"/>
                                  <w:divBdr>
                                    <w:top w:val="none" w:sz="0" w:space="0" w:color="auto"/>
                                    <w:left w:val="none" w:sz="0" w:space="0" w:color="auto"/>
                                    <w:bottom w:val="none" w:sz="0" w:space="0" w:color="auto"/>
                                    <w:right w:val="none" w:sz="0" w:space="0" w:color="auto"/>
                                  </w:divBdr>
                                  <w:divsChild>
                                    <w:div w:id="1924531585">
                                      <w:marLeft w:val="0"/>
                                      <w:marRight w:val="0"/>
                                      <w:marTop w:val="0"/>
                                      <w:marBottom w:val="0"/>
                                      <w:divBdr>
                                        <w:top w:val="none" w:sz="0" w:space="0" w:color="auto"/>
                                        <w:left w:val="none" w:sz="0" w:space="0" w:color="auto"/>
                                        <w:bottom w:val="none" w:sz="0" w:space="0" w:color="auto"/>
                                        <w:right w:val="none" w:sz="0" w:space="0" w:color="auto"/>
                                      </w:divBdr>
                                      <w:divsChild>
                                        <w:div w:id="1924531591">
                                          <w:marLeft w:val="0"/>
                                          <w:marRight w:val="0"/>
                                          <w:marTop w:val="0"/>
                                          <w:marBottom w:val="0"/>
                                          <w:divBdr>
                                            <w:top w:val="none" w:sz="0" w:space="0" w:color="auto"/>
                                            <w:left w:val="none" w:sz="0" w:space="0" w:color="auto"/>
                                            <w:bottom w:val="none" w:sz="0" w:space="0" w:color="auto"/>
                                            <w:right w:val="none" w:sz="0" w:space="0" w:color="auto"/>
                                          </w:divBdr>
                                          <w:divsChild>
                                            <w:div w:id="1924531618">
                                              <w:marLeft w:val="0"/>
                                              <w:marRight w:val="0"/>
                                              <w:marTop w:val="0"/>
                                              <w:marBottom w:val="0"/>
                                              <w:divBdr>
                                                <w:top w:val="none" w:sz="0" w:space="0" w:color="auto"/>
                                                <w:left w:val="none" w:sz="0" w:space="0" w:color="auto"/>
                                                <w:bottom w:val="none" w:sz="0" w:space="0" w:color="auto"/>
                                                <w:right w:val="none" w:sz="0" w:space="0" w:color="auto"/>
                                              </w:divBdr>
                                              <w:divsChild>
                                                <w:div w:id="1924531658">
                                                  <w:marLeft w:val="0"/>
                                                  <w:marRight w:val="0"/>
                                                  <w:marTop w:val="0"/>
                                                  <w:marBottom w:val="0"/>
                                                  <w:divBdr>
                                                    <w:top w:val="none" w:sz="0" w:space="0" w:color="auto"/>
                                                    <w:left w:val="none" w:sz="0" w:space="0" w:color="auto"/>
                                                    <w:bottom w:val="none" w:sz="0" w:space="0" w:color="auto"/>
                                                    <w:right w:val="none" w:sz="0" w:space="0" w:color="auto"/>
                                                  </w:divBdr>
                                                  <w:divsChild>
                                                    <w:div w:id="1924531571">
                                                      <w:marLeft w:val="0"/>
                                                      <w:marRight w:val="0"/>
                                                      <w:marTop w:val="0"/>
                                                      <w:marBottom w:val="0"/>
                                                      <w:divBdr>
                                                        <w:top w:val="none" w:sz="0" w:space="0" w:color="auto"/>
                                                        <w:left w:val="none" w:sz="0" w:space="0" w:color="auto"/>
                                                        <w:bottom w:val="none" w:sz="0" w:space="0" w:color="auto"/>
                                                        <w:right w:val="none" w:sz="0" w:space="0" w:color="auto"/>
                                                      </w:divBdr>
                                                      <w:divsChild>
                                                        <w:div w:id="1924531576">
                                                          <w:marLeft w:val="0"/>
                                                          <w:marRight w:val="0"/>
                                                          <w:marTop w:val="0"/>
                                                          <w:marBottom w:val="0"/>
                                                          <w:divBdr>
                                                            <w:top w:val="none" w:sz="0" w:space="0" w:color="auto"/>
                                                            <w:left w:val="none" w:sz="0" w:space="0" w:color="auto"/>
                                                            <w:bottom w:val="none" w:sz="0" w:space="0" w:color="auto"/>
                                                            <w:right w:val="none" w:sz="0" w:space="0" w:color="auto"/>
                                                          </w:divBdr>
                                                          <w:divsChild>
                                                            <w:div w:id="1924531644">
                                                              <w:marLeft w:val="0"/>
                                                              <w:marRight w:val="0"/>
                                                              <w:marTop w:val="0"/>
                                                              <w:marBottom w:val="0"/>
                                                              <w:divBdr>
                                                                <w:top w:val="none" w:sz="0" w:space="0" w:color="auto"/>
                                                                <w:left w:val="none" w:sz="0" w:space="0" w:color="auto"/>
                                                                <w:bottom w:val="none" w:sz="0" w:space="0" w:color="auto"/>
                                                                <w:right w:val="none" w:sz="0" w:space="0" w:color="auto"/>
                                                              </w:divBdr>
                                                              <w:divsChild>
                                                                <w:div w:id="1924531639">
                                                                  <w:marLeft w:val="0"/>
                                                                  <w:marRight w:val="0"/>
                                                                  <w:marTop w:val="0"/>
                                                                  <w:marBottom w:val="0"/>
                                                                  <w:divBdr>
                                                                    <w:top w:val="none" w:sz="0" w:space="0" w:color="auto"/>
                                                                    <w:left w:val="none" w:sz="0" w:space="0" w:color="auto"/>
                                                                    <w:bottom w:val="none" w:sz="0" w:space="0" w:color="auto"/>
                                                                    <w:right w:val="none" w:sz="0" w:space="0" w:color="auto"/>
                                                                  </w:divBdr>
                                                                  <w:divsChild>
                                                                    <w:div w:id="1924531664">
                                                                      <w:marLeft w:val="0"/>
                                                                      <w:marRight w:val="0"/>
                                                                      <w:marTop w:val="0"/>
                                                                      <w:marBottom w:val="0"/>
                                                                      <w:divBdr>
                                                                        <w:top w:val="none" w:sz="0" w:space="0" w:color="auto"/>
                                                                        <w:left w:val="none" w:sz="0" w:space="0" w:color="auto"/>
                                                                        <w:bottom w:val="none" w:sz="0" w:space="0" w:color="auto"/>
                                                                        <w:right w:val="none" w:sz="0" w:space="0" w:color="auto"/>
                                                                      </w:divBdr>
                                                                      <w:divsChild>
                                                                        <w:div w:id="1924531589">
                                                                          <w:marLeft w:val="0"/>
                                                                          <w:marRight w:val="0"/>
                                                                          <w:marTop w:val="0"/>
                                                                          <w:marBottom w:val="0"/>
                                                                          <w:divBdr>
                                                                            <w:top w:val="none" w:sz="0" w:space="0" w:color="auto"/>
                                                                            <w:left w:val="none" w:sz="0" w:space="0" w:color="auto"/>
                                                                            <w:bottom w:val="none" w:sz="0" w:space="0" w:color="auto"/>
                                                                            <w:right w:val="none" w:sz="0" w:space="0" w:color="auto"/>
                                                                          </w:divBdr>
                                                                          <w:divsChild>
                                                                            <w:div w:id="1924531592">
                                                                              <w:marLeft w:val="0"/>
                                                                              <w:marRight w:val="0"/>
                                                                              <w:marTop w:val="0"/>
                                                                              <w:marBottom w:val="0"/>
                                                                              <w:divBdr>
                                                                                <w:top w:val="none" w:sz="0" w:space="0" w:color="auto"/>
                                                                                <w:left w:val="none" w:sz="0" w:space="0" w:color="auto"/>
                                                                                <w:bottom w:val="none" w:sz="0" w:space="0" w:color="auto"/>
                                                                                <w:right w:val="none" w:sz="0" w:space="0" w:color="auto"/>
                                                                              </w:divBdr>
                                                                              <w:divsChild>
                                                                                <w:div w:id="1924531636">
                                                                                  <w:marLeft w:val="0"/>
                                                                                  <w:marRight w:val="0"/>
                                                                                  <w:marTop w:val="0"/>
                                                                                  <w:marBottom w:val="0"/>
                                                                                  <w:divBdr>
                                                                                    <w:top w:val="none" w:sz="0" w:space="0" w:color="auto"/>
                                                                                    <w:left w:val="none" w:sz="0" w:space="0" w:color="auto"/>
                                                                                    <w:bottom w:val="none" w:sz="0" w:space="0" w:color="auto"/>
                                                                                    <w:right w:val="none" w:sz="0" w:space="0" w:color="auto"/>
                                                                                  </w:divBdr>
                                                                                  <w:divsChild>
                                                                                    <w:div w:id="1924531572">
                                                                                      <w:marLeft w:val="0"/>
                                                                                      <w:marRight w:val="0"/>
                                                                                      <w:marTop w:val="0"/>
                                                                                      <w:marBottom w:val="0"/>
                                                                                      <w:divBdr>
                                                                                        <w:top w:val="none" w:sz="0" w:space="0" w:color="auto"/>
                                                                                        <w:left w:val="none" w:sz="0" w:space="0" w:color="auto"/>
                                                                                        <w:bottom w:val="none" w:sz="0" w:space="0" w:color="auto"/>
                                                                                        <w:right w:val="none" w:sz="0" w:space="0" w:color="auto"/>
                                                                                      </w:divBdr>
                                                                                      <w:divsChild>
                                                                                        <w:div w:id="1924531584">
                                                                                          <w:marLeft w:val="0"/>
                                                                                          <w:marRight w:val="0"/>
                                                                                          <w:marTop w:val="0"/>
                                                                                          <w:marBottom w:val="0"/>
                                                                                          <w:divBdr>
                                                                                            <w:top w:val="none" w:sz="0" w:space="0" w:color="auto"/>
                                                                                            <w:left w:val="none" w:sz="0" w:space="0" w:color="auto"/>
                                                                                            <w:bottom w:val="none" w:sz="0" w:space="0" w:color="auto"/>
                                                                                            <w:right w:val="none" w:sz="0" w:space="0" w:color="auto"/>
                                                                                          </w:divBdr>
                                                                                          <w:divsChild>
                                                                                            <w:div w:id="1924531623">
                                                                                              <w:marLeft w:val="0"/>
                                                                                              <w:marRight w:val="0"/>
                                                                                              <w:marTop w:val="0"/>
                                                                                              <w:marBottom w:val="0"/>
                                                                                              <w:divBdr>
                                                                                                <w:top w:val="none" w:sz="0" w:space="0" w:color="auto"/>
                                                                                                <w:left w:val="none" w:sz="0" w:space="0" w:color="auto"/>
                                                                                                <w:bottom w:val="none" w:sz="0" w:space="0" w:color="auto"/>
                                                                                                <w:right w:val="none" w:sz="0" w:space="0" w:color="auto"/>
                                                                                              </w:divBdr>
                                                                                              <w:divsChild>
                                                                                                <w:div w:id="1924531611">
                                                                                                  <w:marLeft w:val="0"/>
                                                                                                  <w:marRight w:val="0"/>
                                                                                                  <w:marTop w:val="0"/>
                                                                                                  <w:marBottom w:val="0"/>
                                                                                                  <w:divBdr>
                                                                                                    <w:top w:val="none" w:sz="0" w:space="0" w:color="auto"/>
                                                                                                    <w:left w:val="none" w:sz="0" w:space="0" w:color="auto"/>
                                                                                                    <w:bottom w:val="none" w:sz="0" w:space="0" w:color="auto"/>
                                                                                                    <w:right w:val="none" w:sz="0" w:space="0" w:color="auto"/>
                                                                                                  </w:divBdr>
                                                                                                  <w:divsChild>
                                                                                                    <w:div w:id="192453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4531650">
      <w:marLeft w:val="0"/>
      <w:marRight w:val="0"/>
      <w:marTop w:val="0"/>
      <w:marBottom w:val="0"/>
      <w:divBdr>
        <w:top w:val="none" w:sz="0" w:space="0" w:color="auto"/>
        <w:left w:val="none" w:sz="0" w:space="0" w:color="auto"/>
        <w:bottom w:val="none" w:sz="0" w:space="0" w:color="auto"/>
        <w:right w:val="none" w:sz="0" w:space="0" w:color="auto"/>
      </w:divBdr>
    </w:div>
    <w:div w:id="1924531665">
      <w:marLeft w:val="0"/>
      <w:marRight w:val="0"/>
      <w:marTop w:val="0"/>
      <w:marBottom w:val="0"/>
      <w:divBdr>
        <w:top w:val="none" w:sz="0" w:space="0" w:color="auto"/>
        <w:left w:val="none" w:sz="0" w:space="0" w:color="auto"/>
        <w:bottom w:val="none" w:sz="0" w:space="0" w:color="auto"/>
        <w:right w:val="none" w:sz="0" w:space="0" w:color="auto"/>
      </w:divBdr>
      <w:divsChild>
        <w:div w:id="1924531666">
          <w:marLeft w:val="0"/>
          <w:marRight w:val="0"/>
          <w:marTop w:val="0"/>
          <w:marBottom w:val="0"/>
          <w:divBdr>
            <w:top w:val="none" w:sz="0" w:space="0" w:color="auto"/>
            <w:left w:val="none" w:sz="0" w:space="0" w:color="auto"/>
            <w:bottom w:val="none" w:sz="0" w:space="0" w:color="auto"/>
            <w:right w:val="none" w:sz="0" w:space="0" w:color="auto"/>
          </w:divBdr>
        </w:div>
      </w:divsChild>
    </w:div>
    <w:div w:id="1924531667">
      <w:marLeft w:val="0"/>
      <w:marRight w:val="0"/>
      <w:marTop w:val="0"/>
      <w:marBottom w:val="0"/>
      <w:divBdr>
        <w:top w:val="none" w:sz="0" w:space="0" w:color="auto"/>
        <w:left w:val="none" w:sz="0" w:space="0" w:color="auto"/>
        <w:bottom w:val="none" w:sz="0" w:space="0" w:color="auto"/>
        <w:right w:val="none" w:sz="0" w:space="0" w:color="auto"/>
      </w:divBdr>
      <w:divsChild>
        <w:div w:id="1924531668">
          <w:marLeft w:val="0"/>
          <w:marRight w:val="0"/>
          <w:marTop w:val="0"/>
          <w:marBottom w:val="0"/>
          <w:divBdr>
            <w:top w:val="none" w:sz="0" w:space="0" w:color="auto"/>
            <w:left w:val="none" w:sz="0" w:space="0" w:color="auto"/>
            <w:bottom w:val="none" w:sz="0" w:space="0" w:color="auto"/>
            <w:right w:val="none" w:sz="0" w:space="0" w:color="auto"/>
          </w:divBdr>
        </w:div>
      </w:divsChild>
    </w:div>
    <w:div w:id="1924531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hinetsu.co.jp/e/" TargetMode="External"/><Relationship Id="rId18" Type="http://schemas.openxmlformats.org/officeDocument/2006/relationships/image" Target="media/image4.png"/><Relationship Id="rId26" Type="http://schemas.openxmlformats.org/officeDocument/2006/relationships/image" Target="media/image7.emf"/><Relationship Id="rId39" Type="http://schemas.openxmlformats.org/officeDocument/2006/relationships/hyperlink" Target="http://www.chem.unep.ch/irptc/sids/oecdsids/sidspub.html" TargetMode="External"/><Relationship Id="rId3" Type="http://schemas.openxmlformats.org/officeDocument/2006/relationships/styles" Target="styles.xml"/><Relationship Id="rId21" Type="http://schemas.openxmlformats.org/officeDocument/2006/relationships/hyperlink" Target="http://webnet.oecd.org/hpv/ui/Search.aspx" TargetMode="External"/><Relationship Id="rId34" Type="http://schemas.openxmlformats.org/officeDocument/2006/relationships/hyperlink" Target="http://www.chem.unep.ch/irptc/sids/oecdsids/sidspub.html" TargetMode="External"/><Relationship Id="rId42" Type="http://schemas.openxmlformats.org/officeDocument/2006/relationships/hyperlink" Target="http://webnet.oecd.org/hpv/ui/Search.aspx" TargetMode="External"/><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rhodia-silicones.com/" TargetMode="External"/><Relationship Id="rId17" Type="http://schemas.openxmlformats.org/officeDocument/2006/relationships/image" Target="media/image3.png"/><Relationship Id="rId25" Type="http://schemas.openxmlformats.org/officeDocument/2006/relationships/hyperlink" Target="http://webnet.oecd.org/hpv/ui/Search.aspx" TargetMode="External"/><Relationship Id="rId33" Type="http://schemas.openxmlformats.org/officeDocument/2006/relationships/hyperlink" Target="http://www.chem.unep.ch/irptc/sids/oecdsids/sidspub.html" TargetMode="External"/><Relationship Id="rId38" Type="http://schemas.openxmlformats.org/officeDocument/2006/relationships/hyperlink" Target="http://www.chem.unep.ch/irptc/sids/oecdsids/sidspub.html" TargetMode="External"/><Relationship Id="rId46" Type="http://schemas.openxmlformats.org/officeDocument/2006/relationships/hyperlink" Target="http://www.epa.gov/oppt/aegl/pubs/chlorosilanes_interim_apr_2009.v2.pdf"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0.emf"/><Relationship Id="rId41" Type="http://schemas.openxmlformats.org/officeDocument/2006/relationships/hyperlink" Target="http://webnet.oecd.org/hpv/ui/Search.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ilicones.com" TargetMode="External"/><Relationship Id="rId24" Type="http://schemas.openxmlformats.org/officeDocument/2006/relationships/hyperlink" Target="http://www.chem.unep.ch/irptc/sids/oecdsids/sidspub.html" TargetMode="External"/><Relationship Id="rId32" Type="http://schemas.openxmlformats.org/officeDocument/2006/relationships/hyperlink" Target="http://www.chem.unep.ch/irptc/sids/oecdsids/sidspub.html" TargetMode="External"/><Relationship Id="rId37" Type="http://schemas.openxmlformats.org/officeDocument/2006/relationships/hyperlink" Target="http://ntp-apps.niehs.nih.gov/ntp_tox/index.cfm?fuseaction=ntpsearch.searchhome" TargetMode="External"/><Relationship Id="rId40" Type="http://schemas.openxmlformats.org/officeDocument/2006/relationships/hyperlink" Target="http://webnet.oecd.org/hpv/ui/Search.aspx" TargetMode="External"/><Relationship Id="rId45" Type="http://schemas.openxmlformats.org/officeDocument/2006/relationships/hyperlink" Target="http://webnet.oecd.org/hpv/ui/Search.aspx"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file:///C:\Documents%20and%20Settings\METHELEN\Local%20Settings\Temp\SIDS%20Docs%20Submission%20Apr%202010\Received%20from%20Sponsor%207-9-2010\75-79-6%20use%20and%20exposure%20survey%20results%20July%202010.doc" TargetMode="External"/><Relationship Id="rId28" Type="http://schemas.openxmlformats.org/officeDocument/2006/relationships/image" Target="media/image9.emf"/><Relationship Id="rId36" Type="http://schemas.openxmlformats.org/officeDocument/2006/relationships/hyperlink" Target="http://ntp-apps.niehs.nih.gov/ntp_tox/index.cfm?fuseaction=ntpsearch.searchhome" TargetMode="External"/><Relationship Id="rId49" Type="http://schemas.openxmlformats.org/officeDocument/2006/relationships/theme" Target="theme/theme1.xml"/><Relationship Id="rId10" Type="http://schemas.openxmlformats.org/officeDocument/2006/relationships/hyperlink" Target="http://www.dowcorning.com" TargetMode="External"/><Relationship Id="rId19" Type="http://schemas.openxmlformats.org/officeDocument/2006/relationships/image" Target="media/image5.png"/><Relationship Id="rId31" Type="http://schemas.openxmlformats.org/officeDocument/2006/relationships/hyperlink" Target="http://www.chem.unep.ch/irptc/sids/oecdsids/sidspub.html" TargetMode="External"/><Relationship Id="rId44" Type="http://schemas.openxmlformats.org/officeDocument/2006/relationships/hyperlink" Target="http://webnet.oecd.org/hpv/ui/Search.aspx" TargetMode="External"/><Relationship Id="rId4" Type="http://schemas.openxmlformats.org/officeDocument/2006/relationships/settings" Target="settings.xml"/><Relationship Id="rId9" Type="http://schemas.openxmlformats.org/officeDocument/2006/relationships/hyperlink" Target="http://www.degussa.com/en/home.html" TargetMode="External"/><Relationship Id="rId14" Type="http://schemas.openxmlformats.org/officeDocument/2006/relationships/hyperlink" Target="http://www.wackersilicones.com" TargetMode="External"/><Relationship Id="rId22" Type="http://schemas.openxmlformats.org/officeDocument/2006/relationships/hyperlink" Target="http://www.chem.unep.ch/irptc/sids/oecdsids/sidspub.html" TargetMode="External"/><Relationship Id="rId27" Type="http://schemas.openxmlformats.org/officeDocument/2006/relationships/image" Target="media/image8.emf"/><Relationship Id="rId30" Type="http://schemas.openxmlformats.org/officeDocument/2006/relationships/hyperlink" Target="http://www.chem.unep.ch/irptc/sids/oecdsids/sidspub.html" TargetMode="External"/><Relationship Id="rId35" Type="http://schemas.openxmlformats.org/officeDocument/2006/relationships/hyperlink" Target="http://ntp-apps.niehs.nih.gov/ntp_tox/index.cfm?fuseaction=ntpsearch.searchhome" TargetMode="External"/><Relationship Id="rId43" Type="http://schemas.openxmlformats.org/officeDocument/2006/relationships/hyperlink" Target="http://webnet.oecd.org/hpv/ui/Search.aspx" TargetMode="External"/><Relationship Id="rId48" Type="http://schemas.openxmlformats.org/officeDocument/2006/relationships/fontTable" Target="fontTable.xml"/><Relationship Id="rId8" Type="http://schemas.openxmlformats.org/officeDocument/2006/relationships/hyperlink" Target="http://www.silicones.claria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7833C-6697-437C-84D6-A34C118A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57</Pages>
  <Words>21903</Words>
  <Characters>129104</Characters>
  <Application>Microsoft Office Word</Application>
  <DocSecurity>0</DocSecurity>
  <Lines>1075</Lines>
  <Paragraphs>301</Paragraphs>
  <ScaleCrop>false</ScaleCrop>
  <HeadingPairs>
    <vt:vector size="2" baseType="variant">
      <vt:variant>
        <vt:lpstr>Title</vt:lpstr>
      </vt:variant>
      <vt:variant>
        <vt:i4>1</vt:i4>
      </vt:variant>
    </vt:vector>
  </HeadingPairs>
  <TitlesOfParts>
    <vt:vector size="1" baseType="lpstr">
      <vt:lpstr>COVER PAGE</vt:lpstr>
    </vt:vector>
  </TitlesOfParts>
  <Company>ECB JRC Ispra</Company>
  <LinksUpToDate>false</LinksUpToDate>
  <CharactersWithSpaces>150706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
  <dc:creator>musset</dc:creator>
  <cp:keywords/>
  <dc:description/>
  <cp:lastModifiedBy>FrisonBeau_V</cp:lastModifiedBy>
  <cp:revision>3</cp:revision>
  <cp:lastPrinted>2012-07-18T08:43:00Z</cp:lastPrinted>
  <dcterms:created xsi:type="dcterms:W3CDTF">2012-06-08T13:18:00Z</dcterms:created>
  <dcterms:modified xsi:type="dcterms:W3CDTF">2012-08-20T14:09:00Z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8511360d-fa73-4dff-a5f4-9920bc46b6ef</vt:lpwstr>
  </property>
  <property fmtid="{D5CDD505-2E9C-101B-9397-08002B2CF9AE}" pid="3" name="aliashBlankHTML">
    <vt:lpwstr>Dow Corning</vt:lpwstr>
  </property>
  <property fmtid="{D5CDD505-2E9C-101B-9397-08002B2CF9AE}" pid="4" name="ContentTypeId">
    <vt:lpwstr>0x01010047DB48D5B04A6641AFA3E4D14C8E8408</vt:lpwstr>
  </property>
  <property fmtid="{D5CDD505-2E9C-101B-9397-08002B2CF9AE}" pid="5" name="IamRecordType">
    <vt:lpwstr>BUSINESS SUPPORT: Administration: 0000 - Temporary Records</vt:lpwstr>
  </property>
  <property fmtid="{D5CDD505-2E9C-101B-9397-08002B2CF9AE}" pid="6" name="IAM_LGL_ENTITY">
    <vt:lpwstr>Dow Corning</vt:lpwstr>
  </property>
  <property fmtid="{D5CDD505-2E9C-101B-9397-08002B2CF9AE}" pid="7" name="IAM_SECURITY_CLASS">
    <vt:lpwstr>Non-Classified</vt:lpwstr>
  </property>
</Properties>
</file>